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2515"/>
        <w:gridCol w:w="1629"/>
        <w:gridCol w:w="4110"/>
      </w:tblGrid>
      <w:tr w:rsidR="00296A3D" w:rsidRPr="00296A3D" w14:paraId="65597411" w14:textId="77777777" w:rsidTr="009D2615">
        <w:tc>
          <w:tcPr>
            <w:tcW w:w="3333" w:type="dxa"/>
            <w:gridSpan w:val="2"/>
          </w:tcPr>
          <w:p w14:paraId="76FA6FF1" w14:textId="77777777" w:rsidR="00296A3D" w:rsidRPr="00296A3D" w:rsidRDefault="00296A3D" w:rsidP="00296A3D">
            <w:pPr>
              <w:spacing w:after="40"/>
              <w:jc w:val="right"/>
              <w:rPr>
                <w:rFonts w:eastAsia="Calibri"/>
              </w:rPr>
            </w:pPr>
            <w:r w:rsidRPr="00296A3D">
              <w:rPr>
                <w:rFonts w:eastAsia="Calibri"/>
                <w:noProof/>
                <w:lang w:eastAsia="hr-HR"/>
              </w:rPr>
              <w:drawing>
                <wp:inline distT="0" distB="0" distL="0" distR="0" wp14:anchorId="00E90AF0" wp14:editId="07553E48">
                  <wp:extent cx="451484" cy="571500"/>
                  <wp:effectExtent l="19050" t="0" r="5716" b="0"/>
                  <wp:docPr id="1" name="Slika 0" descr="grb-r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.bmp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931" cy="57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9" w:type="dxa"/>
            <w:gridSpan w:val="2"/>
          </w:tcPr>
          <w:p w14:paraId="00A56D29" w14:textId="77777777" w:rsidR="00296A3D" w:rsidRPr="00296A3D" w:rsidRDefault="00296A3D" w:rsidP="00296A3D">
            <w:pPr>
              <w:rPr>
                <w:rFonts w:eastAsia="Calibri"/>
              </w:rPr>
            </w:pPr>
          </w:p>
        </w:tc>
      </w:tr>
      <w:tr w:rsidR="00296A3D" w:rsidRPr="00296A3D" w14:paraId="34FB059C" w14:textId="77777777" w:rsidTr="009D2615">
        <w:tc>
          <w:tcPr>
            <w:tcW w:w="818" w:type="dxa"/>
          </w:tcPr>
          <w:p w14:paraId="33C69688" w14:textId="77777777" w:rsidR="00296A3D" w:rsidRPr="00296A3D" w:rsidRDefault="00296A3D" w:rsidP="00296A3D">
            <w:pPr>
              <w:rPr>
                <w:rFonts w:eastAsia="Calibri"/>
              </w:rPr>
            </w:pPr>
            <w:r w:rsidRPr="00296A3D">
              <w:rPr>
                <w:rFonts w:ascii="Arial" w:eastAsia="Calibri" w:hAnsi="Arial" w:cs="Arial"/>
                <w:noProof/>
                <w:lang w:eastAsia="hr-HR"/>
              </w:rPr>
              <w:drawing>
                <wp:inline distT="0" distB="0" distL="0" distR="0" wp14:anchorId="6C430042" wp14:editId="616DE0D8">
                  <wp:extent cx="371475" cy="504825"/>
                  <wp:effectExtent l="0" t="0" r="0" b="0"/>
                  <wp:docPr id="3" name="Slika 3" descr="Grb opcine SvJ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opcine SvJ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4" w:type="dxa"/>
            <w:gridSpan w:val="2"/>
          </w:tcPr>
          <w:p w14:paraId="6489A2FD" w14:textId="77777777" w:rsidR="00296A3D" w:rsidRPr="00296A3D" w:rsidRDefault="00296A3D" w:rsidP="00296A3D">
            <w:pPr>
              <w:jc w:val="center"/>
              <w:rPr>
                <w:rFonts w:eastAsia="Calibri"/>
                <w:b/>
                <w:sz w:val="24"/>
              </w:rPr>
            </w:pPr>
            <w:r w:rsidRPr="00296A3D">
              <w:rPr>
                <w:rFonts w:eastAsia="Calibri"/>
                <w:b/>
                <w:sz w:val="24"/>
              </w:rPr>
              <w:t>REPUBLIKA HRVATSKA</w:t>
            </w:r>
          </w:p>
          <w:p w14:paraId="0F3EBDF9" w14:textId="77777777" w:rsidR="00296A3D" w:rsidRPr="00296A3D" w:rsidRDefault="00296A3D" w:rsidP="00296A3D">
            <w:pPr>
              <w:jc w:val="center"/>
              <w:rPr>
                <w:rFonts w:eastAsia="Calibri"/>
                <w:b/>
                <w:sz w:val="24"/>
              </w:rPr>
            </w:pPr>
            <w:r w:rsidRPr="00296A3D">
              <w:rPr>
                <w:rFonts w:eastAsia="Calibri"/>
                <w:b/>
                <w:sz w:val="24"/>
              </w:rPr>
              <w:t>MEĐIMURSKA ŽUPANIJA</w:t>
            </w:r>
            <w:r w:rsidRPr="00296A3D">
              <w:rPr>
                <w:rFonts w:eastAsia="Calibri"/>
                <w:b/>
                <w:sz w:val="24"/>
              </w:rPr>
              <w:br/>
              <w:t>OPĆINA SVETI JURAJ NA BREGU</w:t>
            </w:r>
            <w:r w:rsidRPr="00296A3D">
              <w:rPr>
                <w:rFonts w:eastAsia="Calibri"/>
                <w:b/>
                <w:sz w:val="24"/>
              </w:rPr>
              <w:br/>
              <w:t>OPĆINSKO VIJEĆE</w:t>
            </w:r>
          </w:p>
        </w:tc>
        <w:tc>
          <w:tcPr>
            <w:tcW w:w="4110" w:type="dxa"/>
          </w:tcPr>
          <w:p w14:paraId="750AA8CF" w14:textId="77777777" w:rsidR="00296A3D" w:rsidRPr="00296A3D" w:rsidRDefault="00296A3D" w:rsidP="00296A3D">
            <w:pPr>
              <w:rPr>
                <w:rFonts w:eastAsia="Calibri"/>
              </w:rPr>
            </w:pPr>
          </w:p>
        </w:tc>
      </w:tr>
    </w:tbl>
    <w:p w14:paraId="1D13079E" w14:textId="77777777" w:rsidR="00296A3D" w:rsidRPr="00296A3D" w:rsidRDefault="00296A3D" w:rsidP="00296A3D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E17F8FC" w14:textId="77777777" w:rsidR="00296A3D" w:rsidRPr="00296A3D" w:rsidRDefault="00296A3D" w:rsidP="00296A3D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96A3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KLASA:</w:t>
      </w:r>
      <w:r w:rsidRPr="00296A3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296A3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250-09/24-01/02</w:t>
      </w:r>
    </w:p>
    <w:p w14:paraId="78B7CB69" w14:textId="77777777" w:rsidR="00296A3D" w:rsidRPr="00296A3D" w:rsidRDefault="00296A3D" w:rsidP="00296A3D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96A3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URBROJ:</w:t>
      </w:r>
      <w:r w:rsidRPr="00296A3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296A3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2109-16-03-24-2</w:t>
      </w:r>
    </w:p>
    <w:p w14:paraId="3E0382B1" w14:textId="77777777" w:rsidR="00296A3D" w:rsidRPr="00296A3D" w:rsidRDefault="00296A3D" w:rsidP="00296A3D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96A3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Pleškovec, 27. ožujka 2024.</w:t>
      </w:r>
    </w:p>
    <w:p w14:paraId="27B98A68" w14:textId="77777777" w:rsidR="00296A3D" w:rsidRPr="00296A3D" w:rsidRDefault="00296A3D" w:rsidP="00296A3D">
      <w:pPr>
        <w:spacing w:after="0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13FF83E9" w14:textId="77777777" w:rsidR="00296A3D" w:rsidRPr="00296A3D" w:rsidRDefault="00296A3D" w:rsidP="00296A3D">
      <w:pPr>
        <w:spacing w:after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96A3D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Na temelju članka 111. stavak 8. Zakona o vatrogastvu („Narodne novine“ broj 125/19, 114/22, 125/19 i 155/23) i članka 28. Statuta Općine Sveti Juraj na Bregu („Službeni glasnik Međimurske županije“, broj 30/23), Općinsko</w:t>
      </w:r>
      <w:r w:rsidRPr="00296A3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vijeće Općine Sveti Juraj na Bregu na svojoj 19. sjednici održanoj 27. ožujka 2024. godine donijelo je</w:t>
      </w:r>
    </w:p>
    <w:p w14:paraId="4C744A1A" w14:textId="77777777" w:rsidR="00296A3D" w:rsidRPr="00296A3D" w:rsidRDefault="00296A3D" w:rsidP="00296A3D">
      <w:pPr>
        <w:spacing w:after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44B93B9" w14:textId="77777777" w:rsidR="00296A3D" w:rsidRPr="00296A3D" w:rsidRDefault="00296A3D" w:rsidP="00296A3D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296A3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ZAKLJUČAK</w:t>
      </w:r>
    </w:p>
    <w:p w14:paraId="026EF69A" w14:textId="77777777" w:rsidR="00296A3D" w:rsidRPr="00296A3D" w:rsidRDefault="00296A3D" w:rsidP="00296A3D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296A3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o prihvaćanju financijskih Izvješća dobrovoljnih vatrogasnih društva</w:t>
      </w:r>
    </w:p>
    <w:p w14:paraId="75F735FA" w14:textId="77777777" w:rsidR="00296A3D" w:rsidRPr="00296A3D" w:rsidRDefault="00296A3D" w:rsidP="00296A3D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296A3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s područja Općine Sveti Juraj na Bregu za 2023. godinu</w:t>
      </w:r>
    </w:p>
    <w:p w14:paraId="27DEB554" w14:textId="77777777" w:rsidR="00296A3D" w:rsidRPr="00296A3D" w:rsidRDefault="00296A3D" w:rsidP="00296A3D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5DF2B83" w14:textId="77777777" w:rsidR="00296A3D" w:rsidRPr="00296A3D" w:rsidRDefault="00296A3D" w:rsidP="00296A3D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D950BD0" w14:textId="77777777" w:rsidR="00296A3D" w:rsidRPr="00296A3D" w:rsidRDefault="00296A3D" w:rsidP="00296A3D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296A3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Članak 1.</w:t>
      </w:r>
    </w:p>
    <w:p w14:paraId="59F338DA" w14:textId="77777777" w:rsidR="00296A3D" w:rsidRPr="00296A3D" w:rsidRDefault="00296A3D" w:rsidP="00296A3D">
      <w:pPr>
        <w:spacing w:after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96A3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Ovim Zaključkom prihvaća se financijsko izvješće DVD-a Brezje, DVD-a Lopatinec, DVD-a Mali Mihaljevec, DVD-a Vučetinec i DVD-a Zasadbreg za 2023. godinu, sastavljenih od Vatrogasne zajednice Međimurske županije.</w:t>
      </w:r>
    </w:p>
    <w:p w14:paraId="62D8DAA3" w14:textId="77777777" w:rsidR="00296A3D" w:rsidRPr="00296A3D" w:rsidRDefault="00296A3D" w:rsidP="00296A3D">
      <w:pPr>
        <w:spacing w:after="0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4487815" w14:textId="77777777" w:rsidR="00296A3D" w:rsidRPr="00296A3D" w:rsidRDefault="00296A3D" w:rsidP="00296A3D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296A3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Članak 2.</w:t>
      </w:r>
    </w:p>
    <w:p w14:paraId="5B338170" w14:textId="77777777" w:rsidR="00296A3D" w:rsidRPr="00296A3D" w:rsidRDefault="00296A3D" w:rsidP="00296A3D">
      <w:pPr>
        <w:spacing w:after="0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96A3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Ovaj Zaključak će se objaviti u „Službenom glasniku Međimurske županije“.</w:t>
      </w:r>
    </w:p>
    <w:p w14:paraId="61F98E49" w14:textId="77777777" w:rsidR="00296A3D" w:rsidRPr="00296A3D" w:rsidRDefault="00296A3D" w:rsidP="00296A3D">
      <w:pPr>
        <w:spacing w:after="0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DD4763D" w14:textId="77777777" w:rsidR="00296A3D" w:rsidRPr="00296A3D" w:rsidRDefault="00296A3D" w:rsidP="00296A3D">
      <w:pPr>
        <w:spacing w:after="0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96A3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                 </w:t>
      </w:r>
    </w:p>
    <w:p w14:paraId="1AC8D555" w14:textId="77777777" w:rsidR="00296A3D" w:rsidRPr="00296A3D" w:rsidRDefault="00296A3D" w:rsidP="00296A3D">
      <w:pPr>
        <w:spacing w:after="0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5ACE92F" w14:textId="77777777" w:rsidR="00296A3D" w:rsidRPr="00296A3D" w:rsidRDefault="00296A3D" w:rsidP="00296A3D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296A3D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                   PREDSJEDNIK</w:t>
      </w:r>
    </w:p>
    <w:p w14:paraId="757A789A" w14:textId="77777777" w:rsidR="00296A3D" w:rsidRPr="00296A3D" w:rsidRDefault="00296A3D" w:rsidP="00296A3D">
      <w:pPr>
        <w:spacing w:after="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96A3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                   Općinskog vijeća</w:t>
      </w:r>
    </w:p>
    <w:p w14:paraId="7671A58D" w14:textId="77777777" w:rsidR="00296A3D" w:rsidRPr="00296A3D" w:rsidRDefault="00296A3D" w:rsidP="00296A3D">
      <w:pPr>
        <w:spacing w:after="0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296A3D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                   Anđelko Kovačić</w:t>
      </w:r>
    </w:p>
    <w:p w14:paraId="36F221D7" w14:textId="77777777" w:rsidR="00DF155A" w:rsidRDefault="00DF155A"/>
    <w:sectPr w:rsidR="00DF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A3D"/>
    <w:rsid w:val="00296A3D"/>
    <w:rsid w:val="009D2615"/>
    <w:rsid w:val="00D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03D62"/>
  <w15:chartTrackingRefBased/>
  <w15:docId w15:val="{59DCAEE4-1C61-409C-8A0E-CD30DD5D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96A3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96A3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96A3D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96A3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96A3D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96A3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96A3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96A3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96A3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96A3D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96A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96A3D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96A3D"/>
    <w:rPr>
      <w:rFonts w:eastAsiaTheme="majorEastAsia" w:cstheme="majorBidi"/>
      <w:i/>
      <w:iCs/>
      <w:color w:val="365F9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96A3D"/>
    <w:rPr>
      <w:rFonts w:eastAsiaTheme="majorEastAsia" w:cstheme="majorBidi"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96A3D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96A3D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96A3D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96A3D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296A3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296A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96A3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296A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296A3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296A3D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296A3D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296A3D"/>
    <w:rPr>
      <w:i/>
      <w:iCs/>
      <w:color w:val="365F9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96A3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96A3D"/>
    <w:rPr>
      <w:i/>
      <w:iCs/>
      <w:color w:val="365F9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296A3D"/>
    <w:rPr>
      <w:b/>
      <w:bCs/>
      <w:smallCaps/>
      <w:color w:val="365F91" w:themeColor="accent1" w:themeShade="BF"/>
      <w:spacing w:val="5"/>
    </w:rPr>
  </w:style>
  <w:style w:type="table" w:styleId="Reetkatablice">
    <w:name w:val="Table Grid"/>
    <w:basedOn w:val="Obinatablica"/>
    <w:uiPriority w:val="59"/>
    <w:rsid w:val="00296A3D"/>
    <w:pPr>
      <w:spacing w:after="0" w:line="240" w:lineRule="auto"/>
    </w:pPr>
    <w:rPr>
      <w:rFonts w:ascii="Times New Roman" w:hAnsi="Times New Roman" w:cs="Times New Roman"/>
      <w:kern w:val="0"/>
      <w:sz w:val="28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Turk</dc:creator>
  <cp:keywords/>
  <dc:description/>
  <cp:lastModifiedBy>Danijela Turk</cp:lastModifiedBy>
  <cp:revision>2</cp:revision>
  <cp:lastPrinted>2024-03-28T08:53:00Z</cp:lastPrinted>
  <dcterms:created xsi:type="dcterms:W3CDTF">2024-03-28T08:52:00Z</dcterms:created>
  <dcterms:modified xsi:type="dcterms:W3CDTF">2024-03-28T08:53:00Z</dcterms:modified>
</cp:coreProperties>
</file>