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859D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E5AAC2F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78C39E1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7995260E" w14:textId="77777777" w:rsidR="005757B2" w:rsidRDefault="005757B2" w:rsidP="005757B2">
      <w:pPr>
        <w:rPr>
          <w:rFonts w:ascii="Times New Roman" w:hAnsi="Times New Roman" w:cs="Times New Roman"/>
          <w:b/>
          <w:sz w:val="28"/>
        </w:rPr>
      </w:pPr>
    </w:p>
    <w:p w14:paraId="69E1E590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1A30B688" w14:textId="77777777" w:rsidR="005757B2" w:rsidRDefault="005757B2" w:rsidP="005757B2">
      <w:pPr>
        <w:rPr>
          <w:rFonts w:ascii="Times New Roman" w:hAnsi="Times New Roman" w:cs="Times New Roman"/>
          <w:b/>
          <w:sz w:val="28"/>
        </w:rPr>
      </w:pPr>
    </w:p>
    <w:p w14:paraId="59D7447D" w14:textId="77777777" w:rsid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326B5B62" w14:textId="77777777" w:rsidR="005757B2" w:rsidRPr="005757B2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</w:p>
    <w:p w14:paraId="5B9D8EA0" w14:textId="34EE18C9" w:rsidR="0021326C" w:rsidRDefault="005757B2" w:rsidP="005757B2">
      <w:pPr>
        <w:jc w:val="center"/>
        <w:rPr>
          <w:rFonts w:ascii="Times New Roman" w:hAnsi="Times New Roman" w:cs="Times New Roman"/>
          <w:b/>
          <w:sz w:val="28"/>
        </w:rPr>
      </w:pPr>
      <w:r w:rsidRPr="005757B2">
        <w:rPr>
          <w:rFonts w:ascii="Times New Roman" w:hAnsi="Times New Roman" w:cs="Times New Roman"/>
          <w:b/>
          <w:sz w:val="28"/>
        </w:rPr>
        <w:t>Polugodišnje izvješće o provedbi provedbenog programa za 2022. godinu</w:t>
      </w:r>
    </w:p>
    <w:p w14:paraId="2D39B415" w14:textId="24FCD7C8" w:rsidR="00807536" w:rsidRPr="00807536" w:rsidRDefault="00807536" w:rsidP="00807536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80753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7536">
        <w:rPr>
          <w:rFonts w:ascii="Times New Roman" w:hAnsi="Times New Roman" w:cs="Times New Roman"/>
          <w:b/>
          <w:sz w:val="28"/>
        </w:rPr>
        <w:t>1 .2022. – 30.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753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7536">
        <w:rPr>
          <w:rFonts w:ascii="Times New Roman" w:hAnsi="Times New Roman" w:cs="Times New Roman"/>
          <w:b/>
          <w:sz w:val="28"/>
        </w:rPr>
        <w:t>2022.</w:t>
      </w:r>
    </w:p>
    <w:p w14:paraId="467569AA" w14:textId="5C00F71C" w:rsidR="005757B2" w:rsidRDefault="005757B2" w:rsidP="005757B2">
      <w:pPr>
        <w:jc w:val="center"/>
        <w:rPr>
          <w:rFonts w:ascii="Times New Roman" w:hAnsi="Times New Roman" w:cs="Times New Roman"/>
          <w:sz w:val="28"/>
        </w:rPr>
      </w:pPr>
      <w:r w:rsidRPr="005757B2">
        <w:rPr>
          <w:rFonts w:ascii="Times New Roman" w:hAnsi="Times New Roman" w:cs="Times New Roman"/>
          <w:sz w:val="28"/>
        </w:rPr>
        <w:t xml:space="preserve">Općina </w:t>
      </w:r>
      <w:r w:rsidR="00C1528A">
        <w:rPr>
          <w:rFonts w:ascii="Times New Roman" w:hAnsi="Times New Roman" w:cs="Times New Roman"/>
          <w:sz w:val="28"/>
        </w:rPr>
        <w:t>Sveti Juraj na Bregu</w:t>
      </w:r>
    </w:p>
    <w:p w14:paraId="5E70787B" w14:textId="77777777" w:rsidR="00223CDB" w:rsidRDefault="00223CDB" w:rsidP="005757B2">
      <w:pPr>
        <w:jc w:val="center"/>
        <w:rPr>
          <w:rFonts w:ascii="Times New Roman" w:hAnsi="Times New Roman" w:cs="Times New Roman"/>
          <w:sz w:val="28"/>
        </w:rPr>
      </w:pPr>
    </w:p>
    <w:p w14:paraId="21637AEC" w14:textId="4D8AB32F" w:rsidR="005757B2" w:rsidRDefault="00D11EA1" w:rsidP="005757B2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5D08EB2A" wp14:editId="3A3282F9">
            <wp:extent cx="150495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7340" w14:textId="77777777" w:rsidR="005757B2" w:rsidRPr="005757B2" w:rsidRDefault="005757B2" w:rsidP="005757B2">
      <w:pPr>
        <w:rPr>
          <w:rFonts w:ascii="Times New Roman" w:hAnsi="Times New Roman" w:cs="Times New Roman"/>
        </w:rPr>
      </w:pPr>
    </w:p>
    <w:p w14:paraId="4EA5049D" w14:textId="77777777" w:rsidR="005757B2" w:rsidRDefault="005757B2" w:rsidP="005757B2">
      <w:pPr>
        <w:rPr>
          <w:rFonts w:ascii="Times New Roman" w:hAnsi="Times New Roman" w:cs="Times New Roman"/>
        </w:rPr>
      </w:pPr>
    </w:p>
    <w:p w14:paraId="2BAED4E0" w14:textId="77777777" w:rsidR="005757B2" w:rsidRDefault="005757B2" w:rsidP="005757B2">
      <w:pPr>
        <w:jc w:val="center"/>
        <w:rPr>
          <w:rFonts w:ascii="Times New Roman" w:hAnsi="Times New Roman" w:cs="Times New Roman"/>
        </w:rPr>
      </w:pPr>
    </w:p>
    <w:p w14:paraId="02FD00E8" w14:textId="2432DAA9" w:rsidR="007B3781" w:rsidRPr="007B3781" w:rsidRDefault="007B3781" w:rsidP="007B3781">
      <w:pPr>
        <w:spacing w:after="0"/>
        <w:rPr>
          <w:rFonts w:ascii="Times New Roman" w:hAnsi="Times New Roman" w:cs="Times New Roman"/>
        </w:rPr>
      </w:pPr>
      <w:r w:rsidRPr="007B3781">
        <w:rPr>
          <w:rFonts w:ascii="Times New Roman" w:hAnsi="Times New Roman" w:cs="Times New Roman"/>
        </w:rPr>
        <w:t>KLASA: 351-01/21-01/03</w:t>
      </w:r>
    </w:p>
    <w:p w14:paraId="54C4771F" w14:textId="25D61A28" w:rsidR="007B3781" w:rsidRDefault="007B3781" w:rsidP="007B3781">
      <w:pPr>
        <w:spacing w:after="0"/>
        <w:rPr>
          <w:rFonts w:ascii="Times New Roman" w:hAnsi="Times New Roman" w:cs="Times New Roman"/>
        </w:rPr>
      </w:pPr>
      <w:r w:rsidRPr="007B3781">
        <w:rPr>
          <w:rFonts w:ascii="Times New Roman" w:hAnsi="Times New Roman" w:cs="Times New Roman"/>
        </w:rPr>
        <w:t>URBROJ: 2109/16-01-22-5</w:t>
      </w:r>
    </w:p>
    <w:p w14:paraId="6D8EC448" w14:textId="54BD24A0" w:rsidR="007B3781" w:rsidRPr="007B3781" w:rsidRDefault="007B3781" w:rsidP="007B3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Pleškovec, 29. srpnja 2022.</w:t>
      </w:r>
    </w:p>
    <w:p w14:paraId="5C8D4249" w14:textId="77777777" w:rsidR="007B3781" w:rsidRDefault="007B3781" w:rsidP="007B3781">
      <w:pPr>
        <w:spacing w:after="0"/>
        <w:rPr>
          <w:rFonts w:ascii="Times New Roman" w:hAnsi="Times New Roman" w:cs="Times New Roman"/>
        </w:rPr>
      </w:pPr>
    </w:p>
    <w:p w14:paraId="6D297282" w14:textId="3F1867F3" w:rsidR="005757B2" w:rsidRDefault="005757B2" w:rsidP="007B3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257957"/>
        <w:docPartObj>
          <w:docPartGallery w:val="Table of Contents"/>
          <w:docPartUnique/>
        </w:docPartObj>
      </w:sdtPr>
      <w:sdtEndPr/>
      <w:sdtContent>
        <w:p w14:paraId="6A1ADCF6" w14:textId="77777777" w:rsidR="00A838FF" w:rsidRPr="00D93B36" w:rsidRDefault="00D93B36">
          <w:pPr>
            <w:pStyle w:val="TOCNaslov"/>
            <w:rPr>
              <w:rFonts w:ascii="Times New Roman" w:hAnsi="Times New Roman" w:cs="Times New Roman"/>
              <w:color w:val="auto"/>
              <w:sz w:val="24"/>
            </w:rPr>
          </w:pPr>
          <w:r w:rsidRPr="00D93B36">
            <w:rPr>
              <w:rFonts w:ascii="Times New Roman" w:hAnsi="Times New Roman" w:cs="Times New Roman"/>
              <w:color w:val="auto"/>
              <w:sz w:val="24"/>
            </w:rPr>
            <w:t xml:space="preserve">SADRŽAJ </w:t>
          </w:r>
        </w:p>
        <w:p w14:paraId="239BAD66" w14:textId="77777777" w:rsidR="00D93B36" w:rsidRDefault="00D93B36" w:rsidP="00D93B36">
          <w:pPr>
            <w:rPr>
              <w:lang w:eastAsia="hr-HR"/>
            </w:rPr>
          </w:pPr>
        </w:p>
        <w:p w14:paraId="2657E857" w14:textId="77777777" w:rsidR="00D93B36" w:rsidRPr="00D93B36" w:rsidRDefault="00D93B36" w:rsidP="00D93B36">
          <w:pPr>
            <w:jc w:val="both"/>
            <w:rPr>
              <w:rFonts w:ascii="Times New Roman" w:hAnsi="Times New Roman" w:cs="Times New Roman"/>
              <w:lang w:eastAsia="hr-HR"/>
            </w:rPr>
          </w:pPr>
        </w:p>
        <w:p w14:paraId="1579139F" w14:textId="77777777" w:rsidR="00A838FF" w:rsidRPr="00D93B36" w:rsidRDefault="00A838FF" w:rsidP="00D93B36">
          <w:pPr>
            <w:pStyle w:val="Sadraj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</w:rPr>
          </w:pPr>
          <w:r w:rsidRPr="00D93B36">
            <w:rPr>
              <w:rFonts w:ascii="Times New Roman" w:hAnsi="Times New Roman" w:cs="Times New Roman"/>
            </w:rPr>
            <w:fldChar w:fldCharType="begin"/>
          </w:r>
          <w:r w:rsidRPr="00D93B36">
            <w:rPr>
              <w:rFonts w:ascii="Times New Roman" w:hAnsi="Times New Roman" w:cs="Times New Roman"/>
            </w:rPr>
            <w:instrText xml:space="preserve"> TOC \o "1-3" \h \z \u </w:instrText>
          </w:r>
          <w:r w:rsidRPr="00D93B36">
            <w:rPr>
              <w:rFonts w:ascii="Times New Roman" w:hAnsi="Times New Roman" w:cs="Times New Roman"/>
            </w:rPr>
            <w:fldChar w:fldCharType="separate"/>
          </w:r>
          <w:hyperlink w:anchor="_Toc107489570" w:history="1">
            <w:r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1.</w:t>
            </w:r>
            <w:r w:rsidRPr="00D93B36">
              <w:rPr>
                <w:rFonts w:ascii="Times New Roman" w:hAnsi="Times New Roman" w:cs="Times New Roman"/>
                <w:noProof/>
              </w:rPr>
              <w:tab/>
            </w:r>
            <w:r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PREGLED STANJA U UPRAVNOM PODRUČJU</w:t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instrText xml:space="preserve"> PAGEREF _Toc107489570 \h </w:instrText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93B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F26F36" w14:textId="77777777" w:rsidR="00A838FF" w:rsidRPr="00D93B36" w:rsidRDefault="008C44FF" w:rsidP="00D93B36">
          <w:pPr>
            <w:pStyle w:val="Sadraj2"/>
            <w:tabs>
              <w:tab w:val="left" w:pos="660"/>
              <w:tab w:val="right" w:leader="dot" w:pos="9062"/>
            </w:tabs>
            <w:ind w:left="0"/>
            <w:jc w:val="both"/>
            <w:rPr>
              <w:rFonts w:ascii="Times New Roman" w:hAnsi="Times New Roman" w:cs="Times New Roman"/>
              <w:noProof/>
            </w:rPr>
          </w:pPr>
          <w:hyperlink w:anchor="_Toc107489571" w:history="1">
            <w:r w:rsidR="00A838FF"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2.</w:t>
            </w:r>
            <w:r w:rsidR="00A838FF" w:rsidRPr="00D93B36">
              <w:rPr>
                <w:rFonts w:ascii="Times New Roman" w:hAnsi="Times New Roman" w:cs="Times New Roman"/>
                <w:noProof/>
              </w:rPr>
              <w:t xml:space="preserve">     </w:t>
            </w:r>
            <w:r w:rsidR="00A838FF"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IZVJEŠĆE O NAPRETKU U PROVEDBI MJERA</w: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instrText xml:space="preserve"> PAGEREF _Toc107489571 \h </w:instrTex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A14A26" w14:textId="77777777" w:rsidR="00A838FF" w:rsidRPr="00D93B36" w:rsidRDefault="008C44FF" w:rsidP="00D93B36">
          <w:pPr>
            <w:pStyle w:val="Sadraj3"/>
            <w:tabs>
              <w:tab w:val="left" w:pos="880"/>
              <w:tab w:val="right" w:leader="dot" w:pos="9062"/>
            </w:tabs>
            <w:ind w:left="0"/>
            <w:jc w:val="both"/>
            <w:rPr>
              <w:rFonts w:ascii="Times New Roman" w:hAnsi="Times New Roman" w:cs="Times New Roman"/>
              <w:noProof/>
            </w:rPr>
          </w:pPr>
          <w:hyperlink w:anchor="_Toc107489572" w:history="1">
            <w:r w:rsidR="00A838FF"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3.</w:t>
            </w:r>
            <w:r w:rsidR="00A838FF" w:rsidRPr="00D93B36">
              <w:rPr>
                <w:rFonts w:ascii="Times New Roman" w:hAnsi="Times New Roman" w:cs="Times New Roman"/>
                <w:noProof/>
              </w:rPr>
              <w:t xml:space="preserve">    </w:t>
            </w:r>
            <w:r w:rsidR="00A838FF" w:rsidRPr="00D93B36">
              <w:rPr>
                <w:rStyle w:val="Hiperveza"/>
                <w:rFonts w:ascii="Times New Roman" w:hAnsi="Times New Roman" w:cs="Times New Roman"/>
                <w:b/>
                <w:noProof/>
              </w:rPr>
              <w:t>DOPRINOS OSTVARENJU CILJEVA JAVNIH POLITIKA</w: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instrText xml:space="preserve"> PAGEREF _Toc107489572 \h </w:instrTex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838FF" w:rsidRPr="00D93B3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A68458" w14:textId="77777777" w:rsidR="00A838FF" w:rsidRDefault="00A838FF" w:rsidP="00D93B36">
          <w:pPr>
            <w:jc w:val="both"/>
          </w:pPr>
          <w:r w:rsidRPr="00D93B3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4301D6E" w14:textId="77777777" w:rsidR="00A838FF" w:rsidRPr="005757B2" w:rsidRDefault="00A838FF" w:rsidP="005757B2">
      <w:pPr>
        <w:rPr>
          <w:rFonts w:ascii="Times New Roman" w:hAnsi="Times New Roman" w:cs="Times New Roman"/>
          <w:b/>
          <w:sz w:val="24"/>
        </w:rPr>
      </w:pPr>
    </w:p>
    <w:p w14:paraId="44E5C95F" w14:textId="77777777" w:rsidR="005757B2" w:rsidRDefault="005757B2" w:rsidP="005757B2">
      <w:pPr>
        <w:rPr>
          <w:rFonts w:ascii="Times New Roman" w:hAnsi="Times New Roman" w:cs="Times New Roman"/>
        </w:rPr>
      </w:pPr>
    </w:p>
    <w:p w14:paraId="3E6B1522" w14:textId="77777777" w:rsidR="005757B2" w:rsidRDefault="005757B2" w:rsidP="005757B2">
      <w:pPr>
        <w:rPr>
          <w:rFonts w:ascii="Times New Roman" w:hAnsi="Times New Roman" w:cs="Times New Roman"/>
        </w:rPr>
      </w:pPr>
    </w:p>
    <w:p w14:paraId="24C85A4C" w14:textId="77777777" w:rsidR="00895195" w:rsidRDefault="00895195">
      <w:pPr>
        <w:rPr>
          <w:rFonts w:ascii="Times New Roman" w:hAnsi="Times New Roman" w:cs="Times New Roman"/>
        </w:rPr>
      </w:pPr>
    </w:p>
    <w:p w14:paraId="353CE2C9" w14:textId="77777777" w:rsidR="00895195" w:rsidRDefault="00895195">
      <w:pPr>
        <w:rPr>
          <w:rFonts w:ascii="Times New Roman" w:hAnsi="Times New Roman" w:cs="Times New Roman"/>
        </w:rPr>
      </w:pPr>
    </w:p>
    <w:p w14:paraId="7BD5164D" w14:textId="77777777" w:rsidR="00895195" w:rsidRDefault="00895195">
      <w:pPr>
        <w:rPr>
          <w:rFonts w:ascii="Times New Roman" w:hAnsi="Times New Roman" w:cs="Times New Roman"/>
        </w:rPr>
      </w:pPr>
    </w:p>
    <w:p w14:paraId="38C58DA5" w14:textId="77777777" w:rsidR="00895195" w:rsidRDefault="00895195">
      <w:pPr>
        <w:rPr>
          <w:rFonts w:ascii="Times New Roman" w:hAnsi="Times New Roman" w:cs="Times New Roman"/>
        </w:rPr>
      </w:pPr>
    </w:p>
    <w:p w14:paraId="0DD7CE95" w14:textId="77777777" w:rsidR="00895195" w:rsidRDefault="00895195">
      <w:pPr>
        <w:rPr>
          <w:rFonts w:ascii="Times New Roman" w:hAnsi="Times New Roman" w:cs="Times New Roman"/>
        </w:rPr>
      </w:pPr>
    </w:p>
    <w:p w14:paraId="2D16881A" w14:textId="77777777" w:rsidR="005757B2" w:rsidRDefault="00575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0239D" w14:textId="77777777" w:rsidR="005757B2" w:rsidRDefault="005757B2" w:rsidP="00A838FF">
      <w:pPr>
        <w:pStyle w:val="Odlomakpopisa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</w:rPr>
      </w:pPr>
      <w:bookmarkStart w:id="0" w:name="_Toc107489570"/>
      <w:r w:rsidRPr="005757B2">
        <w:rPr>
          <w:rFonts w:ascii="Times New Roman" w:hAnsi="Times New Roman" w:cs="Times New Roman"/>
          <w:b/>
          <w:sz w:val="24"/>
        </w:rPr>
        <w:lastRenderedPageBreak/>
        <w:t>PREGLED STANJA U UPRAVNOM PODRUČJU</w:t>
      </w:r>
      <w:bookmarkEnd w:id="0"/>
      <w:r w:rsidRPr="005757B2">
        <w:rPr>
          <w:rFonts w:ascii="Times New Roman" w:hAnsi="Times New Roman" w:cs="Times New Roman"/>
          <w:b/>
          <w:sz w:val="24"/>
        </w:rPr>
        <w:t xml:space="preserve"> </w:t>
      </w:r>
    </w:p>
    <w:p w14:paraId="5FA3B9B8" w14:textId="77777777" w:rsidR="00A95BFC" w:rsidRDefault="00A95BFC" w:rsidP="005757B2">
      <w:pPr>
        <w:jc w:val="both"/>
        <w:rPr>
          <w:rFonts w:ascii="Times New Roman" w:hAnsi="Times New Roman" w:cs="Times New Roman"/>
          <w:i/>
          <w:color w:val="C00000"/>
          <w:sz w:val="24"/>
        </w:rPr>
      </w:pPr>
    </w:p>
    <w:p w14:paraId="0C67E9C6" w14:textId="4EE763DF" w:rsidR="00A95BFC" w:rsidRPr="00A95BFC" w:rsidRDefault="00A95BFC" w:rsidP="005757B2">
      <w:pPr>
        <w:jc w:val="both"/>
        <w:rPr>
          <w:rFonts w:cstheme="minorHAnsi"/>
          <w:color w:val="1F497D" w:themeColor="text2"/>
          <w:sz w:val="24"/>
        </w:rPr>
      </w:pPr>
      <w:r w:rsidRPr="00A95BFC">
        <w:rPr>
          <w:rFonts w:cstheme="minorHAnsi"/>
          <w:color w:val="1F497D" w:themeColor="text2"/>
          <w:sz w:val="24"/>
        </w:rPr>
        <w:t>Gospodarski</w:t>
      </w:r>
      <w:r w:rsidR="00461D18">
        <w:rPr>
          <w:rFonts w:cstheme="minorHAnsi"/>
          <w:color w:val="1F497D" w:themeColor="text2"/>
          <w:sz w:val="24"/>
        </w:rPr>
        <w:t>,</w:t>
      </w:r>
      <w:r w:rsidRPr="00A95BFC">
        <w:rPr>
          <w:rFonts w:cstheme="minorHAnsi"/>
          <w:color w:val="1F497D" w:themeColor="text2"/>
          <w:sz w:val="24"/>
        </w:rPr>
        <w:t xml:space="preserve"> društveni i politički kontekst</w:t>
      </w:r>
      <w:r>
        <w:rPr>
          <w:rFonts w:cstheme="minorHAnsi"/>
          <w:color w:val="1F497D" w:themeColor="text2"/>
          <w:sz w:val="24"/>
        </w:rPr>
        <w:t xml:space="preserve"> općine Sveti Juraj na Bregu</w:t>
      </w:r>
    </w:p>
    <w:p w14:paraId="149A31C4" w14:textId="77777777" w:rsidR="006050F7" w:rsidRDefault="006050F7" w:rsidP="006050F7">
      <w:pPr>
        <w:spacing w:line="360" w:lineRule="auto"/>
        <w:jc w:val="both"/>
      </w:pPr>
      <w:r>
        <w:t>Statutom</w:t>
      </w:r>
      <w:r w:rsidRPr="00520D9E">
        <w:t xml:space="preserve"> Općine Sveti Juraj na Bregu uređen je samoupravni djelokrug rada Općine </w:t>
      </w:r>
      <w:r w:rsidRPr="00E6082D">
        <w:t xml:space="preserve">Sveti Juraj na Bregu. Općina je samostalna u odlučivanju u poslovima iz samoupravnog djelokruga u skladu s Ustavom Republike Hrvatske i zakonom, te podliježe nadzoru zakonitosti rada i akata tijela Općine. </w:t>
      </w:r>
    </w:p>
    <w:p w14:paraId="5414F9B7" w14:textId="77777777" w:rsidR="006050F7" w:rsidRPr="00C534C7" w:rsidRDefault="006050F7" w:rsidP="006050F7">
      <w:pPr>
        <w:spacing w:line="360" w:lineRule="auto"/>
        <w:jc w:val="both"/>
      </w:pPr>
      <w:r w:rsidRPr="00604CC6">
        <w:t xml:space="preserve">Glavne razvojne potrebe i razvojni izazovi iz djelokruga samoupravne jedinice na koje se namjerava odgovoriti u mandatnom razdoblju odnose se na sljedeće investicije:  ulaganja u turističku infrastrukturu </w:t>
      </w:r>
      <w:r>
        <w:t xml:space="preserve"> i u</w:t>
      </w:r>
      <w:r w:rsidRPr="00604CC6">
        <w:t xml:space="preserve">ređenje centra za posjetitelje - </w:t>
      </w:r>
      <w:r w:rsidRPr="00C603D7">
        <w:t xml:space="preserve">Jurovski centar, ulaganja u sportsku </w:t>
      </w:r>
      <w:proofErr w:type="spellStart"/>
      <w:r w:rsidRPr="00C603D7">
        <w:t>infrastruktru</w:t>
      </w:r>
      <w:proofErr w:type="spellEnd"/>
      <w:r w:rsidRPr="00C603D7">
        <w:t xml:space="preserve"> - </w:t>
      </w:r>
      <w:r w:rsidRPr="00E6082D">
        <w:t xml:space="preserve">izgradnja i opremanje SRC Rogoznica i ulaganja u Sportsko-rekreacijski </w:t>
      </w:r>
      <w:proofErr w:type="spellStart"/>
      <w:r w:rsidRPr="00E6082D">
        <w:t>objekat</w:t>
      </w:r>
      <w:proofErr w:type="spellEnd"/>
      <w:r w:rsidRPr="00E6082D">
        <w:t xml:space="preserve"> SRC Zasadbreg, unapređenje predškolskog odgoja i obrazovanja – adaptacija dječjeg vrtića u Brezju, adaptacije domova kulture, jačanje gospodarstva - ulaganja u gospodarsku zonu Brezje te unapređenje komunalne infrastrukture – modernizacija javne rasvjete te poboljšanje prometne infrastrukture - uređenje cesti i  </w:t>
      </w:r>
      <w:proofErr w:type="spellStart"/>
      <w:r w:rsidRPr="00E6082D">
        <w:t>i</w:t>
      </w:r>
      <w:proofErr w:type="spellEnd"/>
      <w:r w:rsidRPr="00E6082D">
        <w:t xml:space="preserve"> pješačko biciklističkih staza. U nastavku slijedi kratka analiza po sektorima </w:t>
      </w:r>
      <w:r w:rsidRPr="00C603D7">
        <w:t>spomenutih investicija: turizam, sport i rekreacija, odgoj i obrazovanje (predškolski odgoj), kultura, gospodarstvo (gospodarska zona), komunalna infrastruktura (ceste i javna rasvjeta).</w:t>
      </w:r>
      <w:r>
        <w:t xml:space="preserve"> </w:t>
      </w:r>
    </w:p>
    <w:p w14:paraId="43BCB686" w14:textId="77777777" w:rsidR="006050F7" w:rsidRPr="00AB20AE" w:rsidRDefault="006050F7" w:rsidP="006050F7">
      <w:pPr>
        <w:spacing w:line="360" w:lineRule="auto"/>
        <w:jc w:val="both"/>
      </w:pPr>
      <w:r w:rsidRPr="00942504">
        <w:rPr>
          <w:b/>
          <w:color w:val="31849B" w:themeColor="accent5" w:themeShade="BF"/>
        </w:rPr>
        <w:t>Turistička djelatnost</w:t>
      </w:r>
      <w:r w:rsidRPr="00942504">
        <w:rPr>
          <w:color w:val="31849B" w:themeColor="accent5" w:themeShade="BF"/>
        </w:rPr>
        <w:t xml:space="preserve"> </w:t>
      </w:r>
      <w:r>
        <w:t xml:space="preserve">se nedavno počela razvijati na općinskom području. Tijekom 2021. ostvareno je </w:t>
      </w:r>
      <w:r w:rsidRPr="00AB20AE">
        <w:t>2.444</w:t>
      </w:r>
      <w:r>
        <w:t xml:space="preserve"> noćenja pri čemu</w:t>
      </w:r>
      <w:r w:rsidRPr="00E6082D">
        <w:t xml:space="preserve"> prevladavaju domaći turisti </w:t>
      </w:r>
      <w:r>
        <w:t>(</w:t>
      </w:r>
      <w:r w:rsidRPr="00AB20AE">
        <w:t xml:space="preserve">1.412 domaći; 1.032 strani turisti), međutim strani ostvaruju duže boravke u danima (2.09 domaći; </w:t>
      </w:r>
      <w:r>
        <w:t xml:space="preserve">4.87 strani turisti). Valja spomenuti da je nedavno izgrađeno nekoliko kuća za odmor – apartmana: </w:t>
      </w:r>
      <w:proofErr w:type="spellStart"/>
      <w:r>
        <w:t>Arcadia</w:t>
      </w:r>
      <w:proofErr w:type="spellEnd"/>
      <w:r>
        <w:t xml:space="preserve"> u Frkanovcu, </w:t>
      </w:r>
      <w:proofErr w:type="spellStart"/>
      <w:r>
        <w:t>Gran</w:t>
      </w:r>
      <w:proofErr w:type="spellEnd"/>
      <w:r>
        <w:t xml:space="preserve"> Vista u Dragoslavcu, Naša </w:t>
      </w:r>
      <w:proofErr w:type="spellStart"/>
      <w:r>
        <w:t>hiža</w:t>
      </w:r>
      <w:proofErr w:type="spellEnd"/>
      <w:r>
        <w:t xml:space="preserve"> u Zasadbregu i Međimurski dvori u Lopatincu. Za očekivati je da će ovi smještajni objekti uz unapređenje turističke infrastrukture (</w:t>
      </w:r>
      <w:r w:rsidRPr="00117E3E">
        <w:t>info kiosk, smeđa signalizacija, šetnice, uređenje šetnica</w:t>
      </w:r>
      <w:r>
        <w:t>)</w:t>
      </w:r>
      <w:r w:rsidRPr="00C534C7">
        <w:t xml:space="preserve"> </w:t>
      </w:r>
      <w:r>
        <w:t>i u</w:t>
      </w:r>
      <w:r w:rsidRPr="00C534C7">
        <w:t>ređenje centra za</w:t>
      </w:r>
      <w:r>
        <w:t xml:space="preserve"> posjetitelje - Jurovski centar </w:t>
      </w:r>
      <w:r w:rsidRPr="00E6082D">
        <w:t xml:space="preserve">pridonijeti kontinuiranom porastu </w:t>
      </w:r>
      <w:r>
        <w:t xml:space="preserve">broja noćenja na području općine. </w:t>
      </w:r>
    </w:p>
    <w:p w14:paraId="39B312BD" w14:textId="6167611A" w:rsidR="006050F7" w:rsidRDefault="006050F7" w:rsidP="006050F7">
      <w:pPr>
        <w:spacing w:line="360" w:lineRule="auto"/>
        <w:jc w:val="both"/>
      </w:pPr>
      <w:r w:rsidRPr="00942504">
        <w:rPr>
          <w:b/>
          <w:color w:val="31849B" w:themeColor="accent5" w:themeShade="BF"/>
        </w:rPr>
        <w:t xml:space="preserve">Sport i rekreacija </w:t>
      </w:r>
      <w:r w:rsidRPr="00E6082D">
        <w:t xml:space="preserve">odvija se u okviru sportskih klubova najčešće na nogometnim igralištima (Pleškovec, Zasadbreg, Brezje, Mali Mihaljevec), a mali sportovi vezani su uz igralište </w:t>
      </w:r>
      <w:r>
        <w:t>o</w:t>
      </w:r>
      <w:r w:rsidRPr="00E6082D">
        <w:t xml:space="preserve">snovne škole i izgrađeni sportski centar u Malom Mihaljevcu. Ta igrališta jezgra su sportskog i društvenog života </w:t>
      </w:r>
      <w:r w:rsidRPr="00693D1F">
        <w:t>s</w:t>
      </w:r>
      <w:r>
        <w:t>tanovnika. U Općini djeluje 5 nogometnih klubova</w:t>
      </w:r>
      <w:r w:rsidRPr="00F870DF">
        <w:t xml:space="preserve">), šahovski klub, streljačko društvo </w:t>
      </w:r>
      <w:proofErr w:type="spellStart"/>
      <w:r w:rsidRPr="00F870DF">
        <w:t>Zelenbor</w:t>
      </w:r>
      <w:proofErr w:type="spellEnd"/>
      <w:r w:rsidRPr="00F870DF">
        <w:t xml:space="preserve"> i </w:t>
      </w:r>
      <w:r w:rsidRPr="00F57734">
        <w:t>karate klub Lopatinec</w:t>
      </w:r>
      <w:r w:rsidRPr="00693D1F">
        <w:t>. Na području Općine Sveti Juraj na Bregu djeluje 16 organizacija civilnog društva koj</w:t>
      </w:r>
      <w:r>
        <w:t>i potiču sport i rekreaciju. Navedene sportsko rekreativne aktivnosti Općina planira unaprijediti dogradnjom  i opremanjem SRC Rogoznica (svlačionice i prateći sadržaji ) i izgradnjom i opremanjem SRC Zasadbreg.</w:t>
      </w:r>
    </w:p>
    <w:p w14:paraId="25E2B142" w14:textId="6C96E81C" w:rsidR="006050F7" w:rsidRDefault="006050F7" w:rsidP="006050F7">
      <w:pPr>
        <w:spacing w:line="360" w:lineRule="auto"/>
        <w:jc w:val="both"/>
      </w:pPr>
      <w:r>
        <w:lastRenderedPageBreak/>
        <w:t xml:space="preserve">Okosnicu </w:t>
      </w:r>
      <w:r w:rsidRPr="00942504">
        <w:rPr>
          <w:b/>
          <w:color w:val="31849B" w:themeColor="accent5" w:themeShade="BF"/>
        </w:rPr>
        <w:t>odgoja i obrazovanja</w:t>
      </w:r>
      <w:r w:rsidRPr="00942504">
        <w:rPr>
          <w:color w:val="31849B" w:themeColor="accent5" w:themeShade="BF"/>
        </w:rPr>
        <w:t xml:space="preserve"> </w:t>
      </w:r>
      <w:r>
        <w:t xml:space="preserve">čini  Osnovna škola Ivana Gorana Kovačića u </w:t>
      </w:r>
      <w:bookmarkStart w:id="1" w:name="_GoBack"/>
      <w:bookmarkEnd w:id="1"/>
      <w:r w:rsidR="00F57734">
        <w:t xml:space="preserve">Pleškovcu </w:t>
      </w:r>
      <w:r>
        <w:t>koja s područnom školom u Zasadbregu ima 21 razredni odjel s ukupno 392 učenika. Dogradnjom</w:t>
      </w:r>
      <w:r w:rsidRPr="000F5073">
        <w:t xml:space="preserve"> škole</w:t>
      </w:r>
      <w:r>
        <w:t xml:space="preserve"> 2020. </w:t>
      </w:r>
      <w:r w:rsidRPr="000F5073">
        <w:t xml:space="preserve">omogućen </w:t>
      </w:r>
      <w:r>
        <w:t xml:space="preserve">je </w:t>
      </w:r>
      <w:r w:rsidRPr="000F5073">
        <w:t>pr</w:t>
      </w:r>
      <w:r>
        <w:t xml:space="preserve">ijelaz na jednosmjensku nastavu. Predškolski odgoj je organiziran u dva dječja vrtića koja djeluju u općinskim prostorima – DV Žibeki </w:t>
      </w:r>
      <w:r w:rsidRPr="007B1BF6">
        <w:t>Čakovec</w:t>
      </w:r>
      <w:r>
        <w:t xml:space="preserve"> – PO Brezje i DV Jurovska pčelica. Ukupno 152 djece je upisano u redovne programe ovih dvaju DV-a. Postoji potreba za upisom još djece pa će stoga Općina dograditi – DV  Žibeki </w:t>
      </w:r>
      <w:r w:rsidRPr="007B1BF6">
        <w:t>Čakovec</w:t>
      </w:r>
      <w:r>
        <w:t xml:space="preserve"> – PO Brezje te će se kapacitet ustanove (broj upisnih mjesta) povećati na 135, odnosno povećati će se broj odgojno-obrazovnih skupina sa 4 na 7. </w:t>
      </w:r>
    </w:p>
    <w:p w14:paraId="04B6E73B" w14:textId="77777777" w:rsidR="006050F7" w:rsidRDefault="006050F7" w:rsidP="006050F7">
      <w:pPr>
        <w:spacing w:line="360" w:lineRule="auto"/>
        <w:jc w:val="both"/>
      </w:pPr>
      <w:r w:rsidRPr="00E6082D">
        <w:t xml:space="preserve">Organizacije civilnog društva važna su sastavnica </w:t>
      </w:r>
      <w:r w:rsidRPr="00E6082D">
        <w:rPr>
          <w:b/>
        </w:rPr>
        <w:t>kulturno – društvenog života</w:t>
      </w:r>
      <w:r w:rsidRPr="00E6082D">
        <w:t xml:space="preserve"> u Općini Sveti Juraj na Bregu. Od 40-tak udruga koje djeluju u općini čak polovica je registrirana na području umjetnosti i kulture. Stoga je bitno adaptirati kulturne domove koji će, između ostaloga, osigurati prostore za programe spomenutih udruga. Do kraja mandatnog </w:t>
      </w:r>
      <w:r w:rsidRPr="00B36970">
        <w:t>razdoblja planirana je adaptacija 5 domova kulture u naseljima</w:t>
      </w:r>
      <w:r>
        <w:t xml:space="preserve">: </w:t>
      </w:r>
      <w:r w:rsidRPr="00B36970">
        <w:t>Dragoslavec, Frkanovec, Mali Mihaljevec, Okrugli vrh, Vučetinec</w:t>
      </w:r>
      <w:r>
        <w:t>.</w:t>
      </w:r>
    </w:p>
    <w:p w14:paraId="77D16306" w14:textId="3C940E87" w:rsidR="006050F7" w:rsidRDefault="006050F7" w:rsidP="006050F7">
      <w:pPr>
        <w:spacing w:line="360" w:lineRule="auto"/>
        <w:jc w:val="both"/>
      </w:pPr>
      <w:r w:rsidRPr="00942504">
        <w:rPr>
          <w:b/>
          <w:color w:val="31849B" w:themeColor="accent5" w:themeShade="BF"/>
        </w:rPr>
        <w:t>Gospodarska zona Brezje</w:t>
      </w:r>
      <w:r w:rsidRPr="00942504">
        <w:rPr>
          <w:color w:val="31849B" w:themeColor="accent5" w:themeShade="BF"/>
        </w:rPr>
        <w:t xml:space="preserve"> </w:t>
      </w:r>
      <w:r>
        <w:t xml:space="preserve">nalazi se u naselju Brezje, na udaljenosti 300 metara od državne ceste Čakovec-Štrigova-Slovenija. Detaljnim planom uređenja, formirano je 10 parcela za gospodarske namjene </w:t>
      </w:r>
      <w:r w:rsidRPr="00E6082D">
        <w:t>površine 3000 – 3500 m</w:t>
      </w:r>
      <w:r w:rsidRPr="00E6082D">
        <w:rPr>
          <w:vertAlign w:val="superscript"/>
        </w:rPr>
        <w:t>2</w:t>
      </w:r>
      <w:r w:rsidRPr="00F57734">
        <w:t>,</w:t>
      </w:r>
      <w:r>
        <w:t xml:space="preserve"> a u </w:t>
      </w:r>
      <w:r w:rsidRPr="00E6082D">
        <w:t>nastavku je predviđeno 27 parcela stambeno-mješovite namjene. Površina zone je 31.692 m2 (1 parcela je slobodna za prodaju od ukupno 10). U zoni je provedena urbana komasacija. Izgrađena je vodovodna, električna i plinska mreža. Unutar zone asfaltirane su dvije prometnice te spojna cesta koja povezuje zonu s državnom cestom</w:t>
      </w:r>
      <w:r>
        <w:t xml:space="preserve">. U mandatnom razdoblju planiran je završetak ceste i pješačke staze te nova rasvjeta u zoni. </w:t>
      </w:r>
    </w:p>
    <w:p w14:paraId="51A16E80" w14:textId="16FE23D7" w:rsidR="00E702C8" w:rsidRPr="00F57734" w:rsidRDefault="006050F7" w:rsidP="00F57734">
      <w:pPr>
        <w:spacing w:line="360" w:lineRule="auto"/>
        <w:jc w:val="both"/>
        <w:rPr>
          <w:rFonts w:ascii="Calibri Light" w:eastAsia="Times New Roman" w:hAnsi="Calibri Light"/>
          <w:color w:val="2F5496"/>
          <w:sz w:val="26"/>
          <w:szCs w:val="26"/>
        </w:rPr>
      </w:pPr>
      <w:r>
        <w:t xml:space="preserve">Značajan dio investicija bit će usmjeren na unapređenje </w:t>
      </w:r>
      <w:r w:rsidRPr="00942504">
        <w:rPr>
          <w:b/>
          <w:color w:val="31849B" w:themeColor="accent5" w:themeShade="BF"/>
        </w:rPr>
        <w:t>komunalne infrastrukture – javna rasvjeta i promet</w:t>
      </w:r>
      <w:r>
        <w:rPr>
          <w:b/>
        </w:rPr>
        <w:t xml:space="preserve">. </w:t>
      </w:r>
      <w:r w:rsidRPr="00EE6A12">
        <w:t xml:space="preserve">Područje </w:t>
      </w:r>
      <w:r>
        <w:t>o</w:t>
      </w:r>
      <w:r w:rsidRPr="00EE6A12">
        <w:t xml:space="preserve">pćine Sveti Juraj na Bregu opskrbljuje se električnom energijom iz mreže preko 33 trafostanica naponskog nivoa 10/0,4kV. Ukupna instalirana snaga postojećih trafostanica iznosi 3.950 kV. Područje </w:t>
      </w:r>
      <w:r>
        <w:t>o</w:t>
      </w:r>
      <w:r w:rsidRPr="00EE6A12">
        <w:t>pćine pokriveno je mrežom zračnih i kabelskih vodova tako da se nove potrebe za električnom energijom mogu kvalitetno i brzo riješiti.</w:t>
      </w:r>
      <w:r w:rsidRPr="00E678E8">
        <w:t xml:space="preserve"> </w:t>
      </w:r>
      <w:r w:rsidRPr="00F5001F">
        <w:t>Projekt energetski učinkovite javne rasvjete</w:t>
      </w:r>
      <w:r>
        <w:t xml:space="preserve"> proveden je 2017. kada su na području općine postavljene nove LED svjetiljke </w:t>
      </w:r>
      <w:r w:rsidRPr="00E678E8">
        <w:t xml:space="preserve">umjesto </w:t>
      </w:r>
      <w:r>
        <w:t xml:space="preserve">živinih svjetiljka. U mandatnom </w:t>
      </w:r>
      <w:r w:rsidRPr="00E6082D">
        <w:t xml:space="preserve">razdoblju planira se nastaviti s daljnjom modernizacijom javne rasvjete što će doprinijeti povećanju energetske učinkovitosti u općini. Naselja općine Sveti Juraj na Bregu dobro su međusobno povezana i uključena u ukupni prometni sustav Međimurske županije. Područjem općine prolazi pet županijskih cesta od kojih je županijska cesta Ž2001 glavna okosnica prometnog sustava općine i na nju se vežu ostale županijske ceste. Na županijske ceste veže se mreža lokalnih </w:t>
      </w:r>
      <w:r>
        <w:t xml:space="preserve">i nerazvrstanih cesta (mjesnih ulica i poljskih </w:t>
      </w:r>
      <w:proofErr w:type="spellStart"/>
      <w:r>
        <w:t>puteva</w:t>
      </w:r>
      <w:proofErr w:type="spellEnd"/>
      <w:r>
        <w:t xml:space="preserve">). Županijske i lokalne ceste su asfaltirane, s </w:t>
      </w:r>
      <w:r w:rsidRPr="00E6082D">
        <w:t>time</w:t>
      </w:r>
      <w:r w:rsidRPr="00E678E8">
        <w:t xml:space="preserve"> </w:t>
      </w:r>
      <w:r w:rsidRPr="00E6082D">
        <w:rPr>
          <w:bCs/>
        </w:rPr>
        <w:t>da je profil lokalnih cesta ponegdje manji od 5,0 m</w:t>
      </w:r>
      <w:r w:rsidRPr="00E6082D">
        <w:t xml:space="preserve">. Prioritetna ulaganja u prometnu infrastrukturu čine biciklistička staza uz državnu cestu te izgradnja 8 autobusnih stajališta i nadstrešnica. U </w:t>
      </w:r>
      <w:r w:rsidRPr="00E6082D">
        <w:lastRenderedPageBreak/>
        <w:t>mandatnom razdoblju planira se također unaprijediti sustav upravljanja otpadom te će se izgraditi reciklažno dvorište.</w:t>
      </w:r>
    </w:p>
    <w:p w14:paraId="50898737" w14:textId="77777777" w:rsidR="005757B2" w:rsidRDefault="005757B2" w:rsidP="00A838FF">
      <w:pPr>
        <w:pStyle w:val="Odlomakpopisa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4"/>
        </w:rPr>
      </w:pPr>
      <w:bookmarkStart w:id="2" w:name="_Toc107489571"/>
      <w:r w:rsidRPr="005757B2">
        <w:rPr>
          <w:rFonts w:ascii="Times New Roman" w:hAnsi="Times New Roman" w:cs="Times New Roman"/>
          <w:b/>
          <w:sz w:val="24"/>
        </w:rPr>
        <w:t>IZVJEŠĆE O NAPRETKU U PROVEDBI MJERA</w:t>
      </w:r>
      <w:bookmarkEnd w:id="2"/>
    </w:p>
    <w:p w14:paraId="4715212C" w14:textId="77777777" w:rsidR="00A838FF" w:rsidRDefault="00A838FF" w:rsidP="00A838FF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18F1369C" w14:textId="73D03098" w:rsidR="009005F8" w:rsidRDefault="009005F8" w:rsidP="009005F8">
      <w:pPr>
        <w:spacing w:line="360" w:lineRule="auto"/>
        <w:jc w:val="both"/>
      </w:pPr>
      <w:r w:rsidRPr="00A14819">
        <w:rPr>
          <w:rFonts w:ascii="Calibri" w:eastAsia="Calibri" w:hAnsi="Calibri" w:cs="Times New Roman"/>
        </w:rPr>
        <w:t>Uspješnost provedbe Provedbeno</w:t>
      </w:r>
      <w:r>
        <w:rPr>
          <w:rFonts w:ascii="Calibri" w:eastAsia="Calibri" w:hAnsi="Calibri" w:cs="Times New Roman"/>
        </w:rPr>
        <w:t>g programa Općine Sveti Juraj na Bregu prati</w:t>
      </w:r>
      <w:r w:rsidRPr="00A14819">
        <w:rPr>
          <w:rFonts w:ascii="Calibri" w:eastAsia="Calibri" w:hAnsi="Calibri" w:cs="Times New Roman"/>
        </w:rPr>
        <w:t xml:space="preserve"> se u </w:t>
      </w:r>
      <w:r>
        <w:t xml:space="preserve">okviru </w:t>
      </w:r>
      <w:r w:rsidRPr="008508F1">
        <w:rPr>
          <w:b/>
          <w:bCs/>
        </w:rPr>
        <w:t>12 mjera i  22 ključne aktivnosti</w:t>
      </w:r>
      <w:r>
        <w:t xml:space="preserve"> </w:t>
      </w:r>
      <w:r w:rsidR="005B090E">
        <w:t xml:space="preserve">te </w:t>
      </w:r>
      <w:r w:rsidR="005B090E" w:rsidRPr="005B090E">
        <w:rPr>
          <w:b/>
        </w:rPr>
        <w:t>14 pokazatelja rezultata</w:t>
      </w:r>
      <w:r w:rsidR="005B090E">
        <w:t xml:space="preserve"> </w:t>
      </w:r>
      <w:r>
        <w:t xml:space="preserve">kojima će Općina Sveti Juraj na Bregu pratiti uspješnost strateškog planiranja </w:t>
      </w:r>
      <w:r w:rsidRPr="007C563B">
        <w:t xml:space="preserve">ostvarenih ciljeva i rezultata Provedbenog programa Općine Sveti Juraj na Bregu do 2025. Aktivnosti će se mjeriti definiranim pokazateljima, utvrđenim polazišnim i ciljnim vrijednostima za ključne aktivnosti.  </w:t>
      </w:r>
    </w:p>
    <w:p w14:paraId="78C8C926" w14:textId="77777777" w:rsidR="009005F8" w:rsidRDefault="009005F8" w:rsidP="009005F8">
      <w:pPr>
        <w:spacing w:line="360" w:lineRule="auto"/>
        <w:jc w:val="both"/>
      </w:pPr>
      <w:r>
        <w:t xml:space="preserve">Ključne aktivnosti kojima će se ostvariti mjere su: aktivnosti vezane uz funkcioniranje predstavničkog, izvršnog i upravnog tijela Općine Sveti Juraj na Bregu, redovno održavanje građevinskih objekata u vlasništvu Općine, aktivnosti vezane uz održavanje i izgradnju turističkih objekata, izgradnja reciklažnog dvorišta, održavanje postojećih domova kulture, izgradnja i </w:t>
      </w:r>
      <w:r w:rsidRPr="007C563B">
        <w:t xml:space="preserve">sanacija cesta i biciklističkih staza, održavanje i izgradnja sportsko - rekreativne infrastrukture i uređenje sportsko - rekreacijskih </w:t>
      </w:r>
      <w:r>
        <w:t>sadržaja, kupnja / održavanje opreme za civilnu zaštitu i aktivnosti vezane uz normalno funkcioniranje sustava protupožarne zaštite, nabava i postava rasvjetnih tijela u naseljima općine Sveti Juraj na Bregu, redovna djelatnost vrtića / provedba predškolskog boravka, te naknade građanima i kućanstvima u svrhu unaprjeđivanja uvjeta za život u naseljima.</w:t>
      </w:r>
    </w:p>
    <w:p w14:paraId="3579C648" w14:textId="3DB97738" w:rsidR="00D876AA" w:rsidRPr="009005F8" w:rsidRDefault="009005F8" w:rsidP="009005F8">
      <w:pPr>
        <w:spacing w:line="360" w:lineRule="auto"/>
        <w:jc w:val="both"/>
      </w:pPr>
      <w:r>
        <w:t xml:space="preserve">Detaljan pregled mjera, ključnih aktivnosti, financijskog pregleda i pokazatelja se nalazi u Prilogu 1. Provedbeni program Sveti Juraj na Bregu. </w:t>
      </w:r>
    </w:p>
    <w:p w14:paraId="03F5C953" w14:textId="6ED6CF44" w:rsidR="00491A7C" w:rsidRPr="00491A7C" w:rsidRDefault="00491A7C" w:rsidP="00491A7C">
      <w:pPr>
        <w:spacing w:after="0" w:line="240" w:lineRule="auto"/>
        <w:jc w:val="both"/>
        <w:rPr>
          <w:rFonts w:cstheme="minorHAnsi"/>
        </w:rPr>
      </w:pPr>
      <w:r w:rsidRPr="00491A7C">
        <w:rPr>
          <w:rFonts w:cstheme="minorHAnsi"/>
        </w:rPr>
        <w:t>Ukupno je tijekom izvještajnog</w:t>
      </w:r>
      <w:r>
        <w:rPr>
          <w:rFonts w:cstheme="minorHAnsi"/>
        </w:rPr>
        <w:t xml:space="preserve"> razdoblja utrošeno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76006">
        <w:rPr>
          <w:rFonts w:eastAsia="Times New Roman" w:cstheme="minorHAnsi"/>
          <w:b/>
          <w:lang w:eastAsia="hr-HR"/>
        </w:rPr>
        <w:t xml:space="preserve">4.963.422,69 </w:t>
      </w:r>
      <w:r w:rsidRPr="00491A7C">
        <w:rPr>
          <w:rFonts w:cstheme="minorHAnsi"/>
          <w:b/>
        </w:rPr>
        <w:t>HRK</w:t>
      </w:r>
      <w:r w:rsidRPr="00491A7C">
        <w:rPr>
          <w:rFonts w:cstheme="minorHAnsi"/>
        </w:rPr>
        <w:t xml:space="preserve"> proračunskih sredstava.</w:t>
      </w:r>
    </w:p>
    <w:p w14:paraId="07393838" w14:textId="77777777" w:rsidR="00491A7C" w:rsidRPr="00491A7C" w:rsidRDefault="00491A7C" w:rsidP="00491A7C">
      <w:pPr>
        <w:spacing w:after="0" w:line="360" w:lineRule="auto"/>
        <w:jc w:val="both"/>
        <w:rPr>
          <w:rFonts w:cstheme="minorHAnsi"/>
        </w:rPr>
      </w:pPr>
    </w:p>
    <w:p w14:paraId="392E5F43" w14:textId="0CC18004" w:rsidR="00491A7C" w:rsidRPr="00491A7C" w:rsidRDefault="00DA30BE" w:rsidP="00491A7C">
      <w:pPr>
        <w:spacing w:after="0" w:line="360" w:lineRule="auto"/>
        <w:jc w:val="both"/>
        <w:rPr>
          <w:rFonts w:cstheme="minorHAnsi"/>
        </w:rPr>
      </w:pPr>
      <w:r w:rsidRPr="00DA30BE">
        <w:rPr>
          <w:rFonts w:cstheme="minorHAnsi"/>
        </w:rPr>
        <w:t>Od 14</w:t>
      </w:r>
      <w:r w:rsidR="00491A7C" w:rsidRPr="00491A7C">
        <w:rPr>
          <w:rFonts w:cstheme="minorHAnsi"/>
        </w:rPr>
        <w:t xml:space="preserve"> pokazatelja rezultata mjera provedbenog programa općine </w:t>
      </w:r>
      <w:r w:rsidRPr="00DA30BE">
        <w:rPr>
          <w:rFonts w:cstheme="minorHAnsi"/>
        </w:rPr>
        <w:t>Sveti Juraj na Bregu</w:t>
      </w:r>
      <w:r w:rsidR="00491A7C" w:rsidRPr="00491A7C">
        <w:rPr>
          <w:rFonts w:cstheme="minorHAnsi"/>
        </w:rPr>
        <w:t xml:space="preserve"> većina mjera u izvještajnom razdoblju je u provedbi (u tijeku) i ispunjava se prema provedbenom planu. </w:t>
      </w:r>
    </w:p>
    <w:p w14:paraId="4309598B" w14:textId="77777777" w:rsidR="00491A7C" w:rsidRPr="00491A7C" w:rsidRDefault="00491A7C" w:rsidP="00491A7C">
      <w:pPr>
        <w:spacing w:after="0" w:line="360" w:lineRule="auto"/>
        <w:jc w:val="both"/>
        <w:rPr>
          <w:rFonts w:cstheme="minorHAnsi"/>
        </w:rPr>
      </w:pPr>
    </w:p>
    <w:p w14:paraId="58BCF8EB" w14:textId="6FCCFCE0" w:rsidR="00491A7C" w:rsidRPr="00491A7C" w:rsidRDefault="005A24E4" w:rsidP="00491A7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Ukupno</w:t>
      </w:r>
      <w:r w:rsidR="00DA30BE" w:rsidRPr="00DA30BE">
        <w:rPr>
          <w:rFonts w:cstheme="minorHAnsi"/>
        </w:rPr>
        <w:t xml:space="preserve"> 6</w:t>
      </w:r>
      <w:r w:rsidR="00491A7C" w:rsidRPr="00491A7C">
        <w:rPr>
          <w:rFonts w:cstheme="minorHAnsi"/>
        </w:rPr>
        <w:t xml:space="preserve"> pokazatelja rezultata su u statusu </w:t>
      </w:r>
      <w:r w:rsidR="00DA30BE" w:rsidRPr="00DA30BE">
        <w:rPr>
          <w:rFonts w:cstheme="minorHAnsi"/>
        </w:rPr>
        <w:t xml:space="preserve">„kašnjenje“ ili „nije pokrenuto“ </w:t>
      </w:r>
      <w:r w:rsidR="00491A7C" w:rsidRPr="00491A7C">
        <w:rPr>
          <w:rFonts w:cstheme="minorHAnsi"/>
        </w:rPr>
        <w:t xml:space="preserve"> i to iz opravdanih razloga koji su povezani s dovršetkom prijašnjih radova vanjskih čimbenika. </w:t>
      </w:r>
    </w:p>
    <w:p w14:paraId="64A63DE3" w14:textId="77777777" w:rsidR="00491A7C" w:rsidRPr="00491A7C" w:rsidRDefault="00491A7C" w:rsidP="00491A7C">
      <w:pPr>
        <w:spacing w:after="0" w:line="360" w:lineRule="auto"/>
        <w:jc w:val="both"/>
        <w:rPr>
          <w:rFonts w:cstheme="minorHAnsi"/>
        </w:rPr>
      </w:pPr>
    </w:p>
    <w:p w14:paraId="58A12A98" w14:textId="77777777" w:rsidR="00491A7C" w:rsidRPr="00491A7C" w:rsidRDefault="00491A7C" w:rsidP="00491A7C">
      <w:pPr>
        <w:spacing w:after="0" w:line="360" w:lineRule="auto"/>
        <w:jc w:val="both"/>
        <w:rPr>
          <w:rFonts w:cstheme="minorHAnsi"/>
        </w:rPr>
      </w:pPr>
      <w:r w:rsidRPr="00491A7C">
        <w:rPr>
          <w:rFonts w:cstheme="minorHAnsi"/>
        </w:rPr>
        <w:t>Pokazatelji koji kasne u svojoj provedbi su sljedeći:</w:t>
      </w:r>
    </w:p>
    <w:p w14:paraId="39EBF019" w14:textId="5DDE301F" w:rsidR="00491A7C" w:rsidRPr="00DA30BE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DA30BE">
        <w:rPr>
          <w:rFonts w:cstheme="minorHAnsi"/>
        </w:rPr>
        <w:t>Broj korisnika dječjih darova</w:t>
      </w:r>
    </w:p>
    <w:p w14:paraId="4B88E5A1" w14:textId="4C847BC8" w:rsidR="00DA30BE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DA30BE">
        <w:rPr>
          <w:rFonts w:cstheme="minorHAnsi"/>
        </w:rPr>
        <w:t>Broj izgrađenih sportsko-rekreacijskih centara</w:t>
      </w:r>
    </w:p>
    <w:p w14:paraId="68ABB40B" w14:textId="5663CA60" w:rsidR="00466D1B" w:rsidRPr="00DA30BE" w:rsidRDefault="00466D1B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Broj adaptiranih domova kulture</w:t>
      </w:r>
    </w:p>
    <w:p w14:paraId="42DA51E4" w14:textId="529CEC8D" w:rsidR="00DA30BE" w:rsidRPr="00DA30BE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DA30BE">
        <w:rPr>
          <w:rFonts w:cstheme="minorHAnsi"/>
        </w:rPr>
        <w:t>Kvadratni metri površine izgrađene poduzetničke zone</w:t>
      </w:r>
    </w:p>
    <w:p w14:paraId="73E27B31" w14:textId="1BC814AB" w:rsidR="00DA30BE" w:rsidRPr="00DA30BE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DA30BE">
        <w:rPr>
          <w:rFonts w:cstheme="minorHAnsi"/>
        </w:rPr>
        <w:lastRenderedPageBreak/>
        <w:t>Broj društava korisnika nabavljene opreme za civilnu zaštitu</w:t>
      </w:r>
    </w:p>
    <w:p w14:paraId="65CD99B1" w14:textId="2F826711" w:rsidR="00DA30BE" w:rsidRPr="00491A7C" w:rsidRDefault="00DA30BE" w:rsidP="00491A7C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DA30BE">
        <w:rPr>
          <w:rFonts w:cstheme="minorHAnsi"/>
        </w:rPr>
        <w:t>Broj novoizgrađenih autobusnih ugibališta / stajališta</w:t>
      </w:r>
    </w:p>
    <w:p w14:paraId="2B86989E" w14:textId="77777777" w:rsidR="00E702C8" w:rsidRDefault="00E702C8" w:rsidP="00D876AA">
      <w:pPr>
        <w:jc w:val="both"/>
        <w:rPr>
          <w:rFonts w:ascii="Times New Roman" w:hAnsi="Times New Roman" w:cs="Times New Roman"/>
          <w:b/>
          <w:sz w:val="24"/>
        </w:rPr>
      </w:pPr>
    </w:p>
    <w:p w14:paraId="523BB7A8" w14:textId="09BBAFD4" w:rsidR="001F2B50" w:rsidRDefault="005757B2" w:rsidP="001F2B50">
      <w:pPr>
        <w:pStyle w:val="Odlomakpopisa"/>
        <w:numPr>
          <w:ilvl w:val="0"/>
          <w:numId w:val="1"/>
        </w:numPr>
        <w:outlineLvl w:val="2"/>
        <w:rPr>
          <w:rFonts w:ascii="Times New Roman" w:hAnsi="Times New Roman" w:cs="Times New Roman"/>
          <w:b/>
          <w:sz w:val="24"/>
        </w:rPr>
      </w:pPr>
      <w:bookmarkStart w:id="3" w:name="_Toc107489572"/>
      <w:r w:rsidRPr="005757B2">
        <w:rPr>
          <w:rFonts w:ascii="Times New Roman" w:hAnsi="Times New Roman" w:cs="Times New Roman"/>
          <w:b/>
          <w:sz w:val="24"/>
        </w:rPr>
        <w:t>DOPRINOS OSTVARENJU CILJEVA JAVNIH POLITIKA</w:t>
      </w:r>
      <w:bookmarkEnd w:id="3"/>
    </w:p>
    <w:p w14:paraId="00550D72" w14:textId="77777777" w:rsidR="001F2B50" w:rsidRPr="001F2B50" w:rsidRDefault="001F2B50" w:rsidP="001F2B50">
      <w:pPr>
        <w:pStyle w:val="Odlomakpopisa"/>
        <w:outlineLvl w:val="2"/>
        <w:rPr>
          <w:rFonts w:ascii="Times New Roman" w:hAnsi="Times New Roman" w:cs="Times New Roman"/>
          <w:b/>
          <w:sz w:val="24"/>
        </w:rPr>
      </w:pPr>
    </w:p>
    <w:p w14:paraId="4224A620" w14:textId="12204529" w:rsidR="00E53D3F" w:rsidRPr="00E53D3F" w:rsidRDefault="00E53D3F" w:rsidP="00E53D3F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Općina</w:t>
      </w:r>
      <w:r w:rsidRPr="00E53D3F">
        <w:rPr>
          <w:rFonts w:ascii="Calibri" w:eastAsia="Calibri" w:hAnsi="Calibri" w:cs="Times New Roman"/>
        </w:rPr>
        <w:t xml:space="preserve"> Sveti Juraj na Bregu je definirala prioritetna područja djelovanja u razdoblju do 2027. godine sukladno Nacrtu prijedloga Plana razvoja Općine do 2027 godine: </w:t>
      </w:r>
    </w:p>
    <w:p w14:paraId="78179EB5" w14:textId="1305F5F1" w:rsidR="00A838FF" w:rsidRPr="00E53D3F" w:rsidRDefault="00E53D3F" w:rsidP="00E53D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3D3F">
        <w:rPr>
          <w:rFonts w:ascii="Calibri" w:eastAsia="Calibri" w:hAnsi="Calibri" w:cs="Times New Roman"/>
        </w:rPr>
        <w:t xml:space="preserve">Općina Sveti Juraj na Bregu će provedenim aktivnostima kroz četiri godine doprinositi prioritetima </w:t>
      </w:r>
      <w:r w:rsidRPr="00E53D3F">
        <w:rPr>
          <w:rFonts w:ascii="Calibri" w:eastAsia="Calibri" w:hAnsi="Calibri" w:cs="Times New Roman"/>
          <w:b/>
        </w:rPr>
        <w:t>1. Održivo gospodarstvo, 2. Zdravo, uključivo i otporno društvo i 3. Zeleno i digitalno Međimurje.</w:t>
      </w:r>
    </w:p>
    <w:p w14:paraId="3C87C788" w14:textId="77777777" w:rsidR="002F3ED1" w:rsidRPr="00F57734" w:rsidRDefault="002F3ED1" w:rsidP="00A838FF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13B1FE9" w14:textId="77777777" w:rsidR="002056CD" w:rsidRPr="00A14819" w:rsidRDefault="002056CD" w:rsidP="002056CD">
      <w:pPr>
        <w:pStyle w:val="Naglaencitat"/>
        <w:ind w:left="0"/>
      </w:pPr>
      <w:r w:rsidRPr="00D136D9">
        <w:t>PRIORITET 1: ODRŽIVO GOSPODARSTVO</w:t>
      </w:r>
    </w:p>
    <w:p w14:paraId="7443FD5E" w14:textId="77777777" w:rsidR="002056CD" w:rsidRPr="002243F8" w:rsidRDefault="002056CD" w:rsidP="002056CD">
      <w:pPr>
        <w:spacing w:after="160" w:line="360" w:lineRule="auto"/>
        <w:ind w:firstLine="70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 w:rsidRPr="002243F8">
        <w:rPr>
          <w:rFonts w:ascii="Calibri" w:eastAsia="Calibri" w:hAnsi="Calibri" w:cs="Times New Roman"/>
          <w:b/>
          <w:u w:val="single"/>
        </w:rPr>
        <w:t xml:space="preserve">osebni </w:t>
      </w:r>
      <w:r>
        <w:rPr>
          <w:rFonts w:ascii="Calibri" w:eastAsia="Calibri" w:hAnsi="Calibri" w:cs="Times New Roman"/>
          <w:b/>
          <w:u w:val="single"/>
        </w:rPr>
        <w:t>c</w:t>
      </w:r>
      <w:r w:rsidRPr="002243F8">
        <w:rPr>
          <w:rFonts w:ascii="Calibri" w:eastAsia="Calibri" w:hAnsi="Calibri" w:cs="Times New Roman"/>
          <w:b/>
          <w:u w:val="single"/>
        </w:rPr>
        <w:t>ilj</w:t>
      </w:r>
      <w:r w:rsidRPr="00A14819">
        <w:rPr>
          <w:rFonts w:ascii="Calibri" w:eastAsia="Calibri" w:hAnsi="Calibri" w:cs="Times New Roman"/>
          <w:b/>
          <w:u w:val="single"/>
        </w:rPr>
        <w:t xml:space="preserve"> 1</w:t>
      </w:r>
      <w:r w:rsidRPr="002243F8"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Konkurentno i inovativno gospodarstvo</w:t>
      </w:r>
    </w:p>
    <w:p w14:paraId="6F5BE32D" w14:textId="77777777" w:rsidR="002056CD" w:rsidRPr="00D9317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9317D">
        <w:rPr>
          <w:rFonts w:ascii="Calibri" w:eastAsia="Calibri" w:hAnsi="Calibri" w:cs="Times New Roman"/>
          <w:b/>
        </w:rPr>
        <w:t xml:space="preserve">Mjera </w:t>
      </w:r>
      <w:r w:rsidRPr="00A14819">
        <w:rPr>
          <w:rFonts w:ascii="Calibri" w:eastAsia="Calibri" w:hAnsi="Calibri" w:cs="Times New Roman"/>
          <w:b/>
        </w:rPr>
        <w:t xml:space="preserve">5. </w:t>
      </w:r>
      <w:proofErr w:type="spellStart"/>
      <w:r w:rsidRPr="00A14819">
        <w:rPr>
          <w:rFonts w:ascii="Calibri" w:eastAsia="Calibri" w:hAnsi="Calibri" w:cs="Times New Roman"/>
        </w:rPr>
        <w:t>Proaktivno</w:t>
      </w:r>
      <w:proofErr w:type="spellEnd"/>
      <w:r w:rsidRPr="00A14819">
        <w:rPr>
          <w:rFonts w:ascii="Calibri" w:eastAsia="Calibri" w:hAnsi="Calibri" w:cs="Times New Roman"/>
        </w:rPr>
        <w:t xml:space="preserve"> pristupanje privlačenju ulaganja i razvoju gospodarskih zona</w:t>
      </w:r>
    </w:p>
    <w:p w14:paraId="33272212" w14:textId="77777777" w:rsidR="002056C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5275D7">
        <w:rPr>
          <w:rFonts w:ascii="Calibri" w:eastAsia="Calibri" w:hAnsi="Calibri" w:cs="Times New Roman"/>
          <w:b/>
          <w:color w:val="1F497D" w:themeColor="text2"/>
        </w:rPr>
        <w:t>Rezultat:</w:t>
      </w:r>
      <w:r w:rsidRPr="005275D7">
        <w:rPr>
          <w:rFonts w:ascii="Calibri" w:eastAsia="Calibri" w:hAnsi="Calibri" w:cs="Times New Roman"/>
          <w:color w:val="1F497D" w:themeColor="text2"/>
        </w:rPr>
        <w:t xml:space="preserve"> </w:t>
      </w:r>
      <w:r>
        <w:rPr>
          <w:rFonts w:ascii="Calibri" w:eastAsia="Calibri" w:hAnsi="Calibri" w:cs="Times New Roman"/>
          <w:color w:val="1F497D" w:themeColor="text2"/>
        </w:rPr>
        <w:t>0 kvadratnih metri površine izgrađene poduzetničke zone. Nije pokrenuta izgradnja poduzetničke zone Brezje.</w:t>
      </w:r>
    </w:p>
    <w:p w14:paraId="27D905E2" w14:textId="77777777" w:rsidR="002056CD" w:rsidRPr="00A14819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</w:p>
    <w:p w14:paraId="4BC364AD" w14:textId="77777777" w:rsidR="002056CD" w:rsidRPr="002243F8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>
        <w:rPr>
          <w:rFonts w:ascii="Calibri" w:eastAsia="Calibri" w:hAnsi="Calibri" w:cs="Times New Roman"/>
          <w:b/>
          <w:u w:val="single"/>
        </w:rPr>
        <w:t>osebni c</w:t>
      </w:r>
      <w:r w:rsidRPr="002243F8">
        <w:rPr>
          <w:rFonts w:ascii="Calibri" w:eastAsia="Calibri" w:hAnsi="Calibri" w:cs="Times New Roman"/>
          <w:b/>
          <w:u w:val="single"/>
        </w:rPr>
        <w:t>ilj</w:t>
      </w:r>
      <w:r w:rsidRPr="00A14819">
        <w:rPr>
          <w:rFonts w:ascii="Calibri" w:eastAsia="Calibri" w:hAnsi="Calibri" w:cs="Times New Roman"/>
          <w:b/>
          <w:u w:val="single"/>
        </w:rPr>
        <w:t xml:space="preserve"> 3</w:t>
      </w:r>
      <w:r w:rsidRPr="002243F8"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Održiv, inov</w:t>
      </w:r>
      <w:r w:rsidRPr="002243F8">
        <w:rPr>
          <w:rFonts w:ascii="Calibri" w:eastAsia="Calibri" w:hAnsi="Calibri" w:cs="Times New Roman"/>
          <w:b/>
          <w:u w:val="single"/>
        </w:rPr>
        <w:t>ativan i otporan turizam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21FA15D2" w14:textId="77777777" w:rsidR="002056CD" w:rsidRPr="00D9317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9317D">
        <w:rPr>
          <w:rFonts w:ascii="Calibri" w:eastAsia="Calibri" w:hAnsi="Calibri" w:cs="Times New Roman"/>
          <w:b/>
        </w:rPr>
        <w:t xml:space="preserve">Mjera </w:t>
      </w:r>
      <w:r w:rsidRPr="00A14819">
        <w:rPr>
          <w:rFonts w:ascii="Calibri" w:eastAsia="Calibri" w:hAnsi="Calibri" w:cs="Times New Roman"/>
          <w:b/>
        </w:rPr>
        <w:t xml:space="preserve">1. </w:t>
      </w:r>
      <w:r w:rsidRPr="00A14819">
        <w:rPr>
          <w:rFonts w:ascii="Calibri" w:eastAsia="Calibri" w:hAnsi="Calibri" w:cs="Times New Roman"/>
        </w:rPr>
        <w:t>Unapređenje postojećih i razvoj novih turističkih proizvoda i usluga vodeći računa o kulturi, zaštiti prirode</w:t>
      </w:r>
      <w:r w:rsidRPr="00D9317D">
        <w:rPr>
          <w:rFonts w:ascii="Calibri" w:eastAsia="Calibri" w:hAnsi="Calibri" w:cs="Times New Roman"/>
        </w:rPr>
        <w:t xml:space="preserve"> i kvaliteti života stanovništva</w:t>
      </w:r>
    </w:p>
    <w:p w14:paraId="1223CC05" w14:textId="77777777" w:rsidR="002056CD" w:rsidRPr="005275D7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b/>
          <w:color w:val="1F497D" w:themeColor="text2"/>
        </w:rPr>
      </w:pPr>
      <w:r w:rsidRPr="005275D7">
        <w:rPr>
          <w:rFonts w:ascii="Calibri" w:eastAsia="Calibri" w:hAnsi="Calibri" w:cs="Times New Roman"/>
          <w:b/>
          <w:color w:val="1F497D" w:themeColor="text2"/>
        </w:rPr>
        <w:t xml:space="preserve">Rezultat:  </w:t>
      </w:r>
      <w:r>
        <w:rPr>
          <w:rFonts w:ascii="Calibri" w:eastAsia="Calibri" w:hAnsi="Calibri" w:cs="Times New Roman"/>
          <w:b/>
          <w:color w:val="1F497D" w:themeColor="text2"/>
        </w:rPr>
        <w:t>1.310 turističkih noćenja na području općine ostvareno u izvještajnom razdoblju u općini Sveti Juraj na Bregu</w:t>
      </w:r>
    </w:p>
    <w:p w14:paraId="4D98E3DB" w14:textId="77777777" w:rsidR="002056CD" w:rsidRPr="00A14819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</w:p>
    <w:p w14:paraId="7D6A3966" w14:textId="77777777" w:rsidR="002056CD" w:rsidRPr="002243F8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>
        <w:rPr>
          <w:rFonts w:ascii="Calibri" w:eastAsia="Calibri" w:hAnsi="Calibri" w:cs="Times New Roman"/>
          <w:b/>
          <w:u w:val="single"/>
        </w:rPr>
        <w:t>osebni c</w:t>
      </w:r>
      <w:r w:rsidRPr="002243F8">
        <w:rPr>
          <w:rFonts w:ascii="Calibri" w:eastAsia="Calibri" w:hAnsi="Calibri" w:cs="Times New Roman"/>
          <w:b/>
          <w:u w:val="single"/>
        </w:rPr>
        <w:t>ilj</w:t>
      </w:r>
      <w:r w:rsidRPr="00A14819">
        <w:rPr>
          <w:rFonts w:ascii="Calibri" w:eastAsia="Calibri" w:hAnsi="Calibri" w:cs="Times New Roman"/>
          <w:b/>
          <w:u w:val="single"/>
        </w:rPr>
        <w:t xml:space="preserve"> 4</w:t>
      </w:r>
      <w:r w:rsidRPr="002243F8"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Kva</w:t>
      </w:r>
      <w:r w:rsidRPr="002243F8">
        <w:rPr>
          <w:rFonts w:ascii="Calibri" w:eastAsia="Calibri" w:hAnsi="Calibri" w:cs="Times New Roman"/>
          <w:b/>
          <w:u w:val="single"/>
        </w:rPr>
        <w:t>litetno i suvremeno obrazovanje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6F290406" w14:textId="77777777" w:rsidR="002056CD" w:rsidRPr="00D9317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9317D">
        <w:rPr>
          <w:rFonts w:ascii="Calibri" w:eastAsia="Calibri" w:hAnsi="Calibri" w:cs="Times New Roman"/>
          <w:b/>
        </w:rPr>
        <w:t xml:space="preserve">Mjera </w:t>
      </w:r>
      <w:r w:rsidRPr="00A14819">
        <w:rPr>
          <w:rFonts w:ascii="Calibri" w:eastAsia="Calibri" w:hAnsi="Calibri" w:cs="Times New Roman"/>
          <w:b/>
        </w:rPr>
        <w:t>2.</w:t>
      </w:r>
      <w:r w:rsidRPr="00A14819">
        <w:rPr>
          <w:rFonts w:ascii="Calibri" w:eastAsia="Calibri" w:hAnsi="Calibri" w:cs="Times New Roman"/>
        </w:rPr>
        <w:t xml:space="preserve"> Osiguranje odgovarajućih ljudskih i materijalnih kapaciteta za predškolske i školske ustanove</w:t>
      </w:r>
    </w:p>
    <w:p w14:paraId="2EFAC260" w14:textId="0F43F88B" w:rsidR="002056CD" w:rsidRPr="00C53B7E" w:rsidRDefault="002056CD" w:rsidP="00C53B7E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b/>
          <w:color w:val="1F497D" w:themeColor="text2"/>
        </w:rPr>
      </w:pPr>
      <w:r>
        <w:rPr>
          <w:rFonts w:ascii="Calibri" w:eastAsia="Calibri" w:hAnsi="Calibri" w:cs="Times New Roman"/>
          <w:b/>
          <w:color w:val="1F497D" w:themeColor="text2"/>
        </w:rPr>
        <w:t xml:space="preserve">Rezultat 1: </w:t>
      </w:r>
      <w:r>
        <w:rPr>
          <w:rFonts w:ascii="Calibri" w:eastAsia="Calibri" w:hAnsi="Calibri" w:cs="Times New Roman"/>
          <w:color w:val="1F497D" w:themeColor="text2"/>
        </w:rPr>
        <w:t>216 djece korisnika svih dječjih vrtića</w:t>
      </w:r>
    </w:p>
    <w:p w14:paraId="64FFA1E2" w14:textId="77777777" w:rsidR="002056CD" w:rsidRPr="00A14819" w:rsidRDefault="002056CD" w:rsidP="002056CD">
      <w:pPr>
        <w:pStyle w:val="Naglaencitat"/>
        <w:ind w:left="0"/>
      </w:pPr>
      <w:r w:rsidRPr="00D136D9">
        <w:t>PRIORITET 2: ZDRAVO, UKLJUČIVO I OTPORNO DRUŠTVO</w:t>
      </w:r>
    </w:p>
    <w:p w14:paraId="3DF2401B" w14:textId="77777777" w:rsidR="002056CD" w:rsidRPr="002243F8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>
        <w:rPr>
          <w:rFonts w:ascii="Calibri" w:eastAsia="Calibri" w:hAnsi="Calibri" w:cs="Times New Roman"/>
          <w:b/>
          <w:u w:val="single"/>
        </w:rPr>
        <w:t>osebni c</w:t>
      </w:r>
      <w:r w:rsidRPr="002243F8">
        <w:rPr>
          <w:rFonts w:ascii="Calibri" w:eastAsia="Calibri" w:hAnsi="Calibri" w:cs="Times New Roman"/>
          <w:b/>
          <w:u w:val="single"/>
        </w:rPr>
        <w:t>ilj</w:t>
      </w:r>
      <w:r>
        <w:rPr>
          <w:rFonts w:ascii="Calibri" w:eastAsia="Calibri" w:hAnsi="Calibri" w:cs="Times New Roman"/>
          <w:b/>
          <w:u w:val="single"/>
        </w:rPr>
        <w:t xml:space="preserve"> 5</w:t>
      </w:r>
      <w:r w:rsidRPr="002243F8"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Učinkovita i dostupna zdravstvena i socijalna skrb</w:t>
      </w:r>
    </w:p>
    <w:p w14:paraId="11921FF5" w14:textId="77777777" w:rsidR="002056C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9317D">
        <w:rPr>
          <w:rFonts w:ascii="Calibri" w:eastAsia="Calibri" w:hAnsi="Calibri" w:cs="Times New Roman"/>
          <w:b/>
        </w:rPr>
        <w:t xml:space="preserve">Mjera </w:t>
      </w:r>
      <w:r w:rsidRPr="00A14819">
        <w:rPr>
          <w:rFonts w:ascii="Calibri" w:eastAsia="Calibri" w:hAnsi="Calibri" w:cs="Times New Roman"/>
          <w:b/>
        </w:rPr>
        <w:t>2.</w:t>
      </w:r>
      <w:r w:rsidRPr="00A1481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Naknade građanima</w:t>
      </w:r>
    </w:p>
    <w:p w14:paraId="2DE0ACCF" w14:textId="7280C513" w:rsidR="002056CD" w:rsidRPr="0037635D" w:rsidRDefault="002056CD" w:rsidP="002056CD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37635D">
        <w:rPr>
          <w:rFonts w:ascii="Calibri" w:eastAsia="Calibri" w:hAnsi="Calibri" w:cs="Times New Roman"/>
          <w:b/>
          <w:color w:val="1F497D" w:themeColor="text2"/>
        </w:rPr>
        <w:t>Rezultat:</w:t>
      </w:r>
      <w:r>
        <w:rPr>
          <w:rFonts w:ascii="Calibri" w:eastAsia="Calibri" w:hAnsi="Calibri" w:cs="Times New Roman"/>
          <w:b/>
          <w:color w:val="1F497D" w:themeColor="text2"/>
        </w:rPr>
        <w:t xml:space="preserve"> </w:t>
      </w:r>
      <w:r w:rsidR="002919FD">
        <w:rPr>
          <w:rFonts w:ascii="Calibri" w:eastAsia="Calibri" w:hAnsi="Calibri" w:cs="Times New Roman"/>
          <w:color w:val="1F497D" w:themeColor="text2"/>
        </w:rPr>
        <w:t>641 naknada primateljima općine Sveti Juraj na Bregu</w:t>
      </w:r>
    </w:p>
    <w:p w14:paraId="1F523A86" w14:textId="77777777" w:rsidR="002056CD" w:rsidRDefault="002056CD" w:rsidP="002056CD">
      <w:pPr>
        <w:spacing w:after="16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309BD86F" w14:textId="77777777" w:rsidR="002056CD" w:rsidRPr="00A14819" w:rsidRDefault="002056CD" w:rsidP="002056CD">
      <w:pPr>
        <w:spacing w:after="16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65CAE52D" w14:textId="77777777" w:rsidR="002056CD" w:rsidRPr="00F02696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lastRenderedPageBreak/>
        <w:t>P</w:t>
      </w:r>
      <w:r w:rsidRPr="00F02696">
        <w:rPr>
          <w:rFonts w:ascii="Calibri" w:eastAsia="Calibri" w:hAnsi="Calibri" w:cs="Times New Roman"/>
          <w:b/>
          <w:u w:val="single"/>
        </w:rPr>
        <w:t>osebni cilj</w:t>
      </w:r>
      <w:r w:rsidRPr="00A14819">
        <w:rPr>
          <w:rFonts w:ascii="Calibri" w:eastAsia="Calibri" w:hAnsi="Calibri" w:cs="Times New Roman"/>
          <w:b/>
          <w:u w:val="single"/>
        </w:rPr>
        <w:t xml:space="preserve"> 6</w:t>
      </w:r>
      <w:r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B</w:t>
      </w:r>
      <w:r w:rsidRPr="00F02696">
        <w:rPr>
          <w:rFonts w:ascii="Calibri" w:eastAsia="Calibri" w:hAnsi="Calibri" w:cs="Times New Roman"/>
          <w:b/>
          <w:u w:val="single"/>
        </w:rPr>
        <w:t>ogat i uključiv društveni život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33C6DACC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</w:rPr>
      </w:pPr>
      <w:r w:rsidRPr="00F02696">
        <w:rPr>
          <w:rFonts w:ascii="Calibri" w:eastAsia="Calibri" w:hAnsi="Calibri" w:cs="Times New Roman"/>
          <w:b/>
        </w:rPr>
        <w:t>Mjera 2.</w:t>
      </w:r>
      <w:r w:rsidRPr="00194518">
        <w:rPr>
          <w:rFonts w:ascii="Calibri" w:eastAsia="Calibri" w:hAnsi="Calibri" w:cs="Times New Roman"/>
        </w:rPr>
        <w:t xml:space="preserve"> Razvoj sportske infrastrukture</w:t>
      </w:r>
    </w:p>
    <w:p w14:paraId="6EC489B7" w14:textId="77777777" w:rsidR="002056CD" w:rsidRPr="005275D7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5275D7">
        <w:rPr>
          <w:rFonts w:ascii="Calibri" w:eastAsia="Calibri" w:hAnsi="Calibri" w:cs="Times New Roman"/>
          <w:b/>
          <w:color w:val="1F497D" w:themeColor="text2"/>
        </w:rPr>
        <w:t xml:space="preserve">Rezultat: </w:t>
      </w:r>
      <w:r>
        <w:rPr>
          <w:rFonts w:ascii="Calibri" w:eastAsia="Calibri" w:hAnsi="Calibri" w:cs="Times New Roman"/>
          <w:b/>
          <w:color w:val="1F497D" w:themeColor="text2"/>
        </w:rPr>
        <w:t>0 izgrađenih sportsko-rekreacijskih centara</w:t>
      </w:r>
    </w:p>
    <w:p w14:paraId="04E427DF" w14:textId="77777777" w:rsidR="002056CD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Mjera 3. </w:t>
      </w:r>
      <w:r w:rsidRPr="006050F7">
        <w:rPr>
          <w:rFonts w:ascii="Calibri" w:eastAsia="Calibri" w:hAnsi="Calibri" w:cs="Times New Roman"/>
        </w:rPr>
        <w:t>Promicanje</w:t>
      </w:r>
      <w:r>
        <w:rPr>
          <w:rFonts w:ascii="Calibri" w:eastAsia="Calibri" w:hAnsi="Calibri" w:cs="Times New Roman"/>
        </w:rPr>
        <w:t xml:space="preserve"> sportskih, </w:t>
      </w:r>
      <w:r w:rsidRPr="006050F7">
        <w:rPr>
          <w:rFonts w:ascii="Calibri" w:eastAsia="Calibri" w:hAnsi="Calibri" w:cs="Times New Roman"/>
        </w:rPr>
        <w:t xml:space="preserve"> kulturnih i kreativnih industrija s naglaskom na uključivanje mladih</w:t>
      </w:r>
    </w:p>
    <w:p w14:paraId="3FDA4930" w14:textId="77777777" w:rsidR="002056CD" w:rsidRPr="00655BA4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655BA4">
        <w:rPr>
          <w:rFonts w:ascii="Calibri" w:eastAsia="Calibri" w:hAnsi="Calibri" w:cs="Times New Roman"/>
          <w:b/>
          <w:color w:val="1F497D" w:themeColor="text2"/>
        </w:rPr>
        <w:t>Rezultat 1:</w:t>
      </w:r>
      <w:r>
        <w:rPr>
          <w:rFonts w:ascii="Calibri" w:eastAsia="Calibri" w:hAnsi="Calibri" w:cs="Times New Roman"/>
          <w:b/>
          <w:color w:val="1F497D" w:themeColor="text2"/>
        </w:rPr>
        <w:t xml:space="preserve"> 34 korisnika donacija </w:t>
      </w:r>
    </w:p>
    <w:p w14:paraId="3436929A" w14:textId="77777777" w:rsidR="002056CD" w:rsidRPr="00655BA4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b/>
          <w:color w:val="1F497D" w:themeColor="text2"/>
        </w:rPr>
      </w:pPr>
      <w:r w:rsidRPr="00655BA4">
        <w:rPr>
          <w:rFonts w:ascii="Calibri" w:eastAsia="Calibri" w:hAnsi="Calibri" w:cs="Times New Roman"/>
          <w:b/>
          <w:color w:val="1F497D" w:themeColor="text2"/>
        </w:rPr>
        <w:t>Rezultat 2:</w:t>
      </w:r>
      <w:r>
        <w:rPr>
          <w:rFonts w:ascii="Calibri" w:eastAsia="Calibri" w:hAnsi="Calibri" w:cs="Times New Roman"/>
          <w:b/>
          <w:color w:val="1F497D" w:themeColor="text2"/>
        </w:rPr>
        <w:t xml:space="preserve"> 0 adaptiranih domova kulture</w:t>
      </w:r>
    </w:p>
    <w:p w14:paraId="7FB0123A" w14:textId="77777777" w:rsidR="002056CD" w:rsidRPr="00A14819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</w:p>
    <w:p w14:paraId="20B83B46" w14:textId="77777777" w:rsidR="002056CD" w:rsidRPr="00286867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 w:rsidRPr="00286867">
        <w:rPr>
          <w:rFonts w:ascii="Calibri" w:eastAsia="Calibri" w:hAnsi="Calibri" w:cs="Times New Roman"/>
          <w:b/>
          <w:u w:val="single"/>
        </w:rPr>
        <w:t>osebni cilj</w:t>
      </w:r>
      <w:r w:rsidRPr="00A14819">
        <w:rPr>
          <w:rFonts w:ascii="Calibri" w:eastAsia="Calibri" w:hAnsi="Calibri" w:cs="Times New Roman"/>
          <w:b/>
          <w:u w:val="single"/>
        </w:rPr>
        <w:t xml:space="preserve"> 7</w:t>
      </w:r>
      <w:r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Unaprije</w:t>
      </w:r>
      <w:r w:rsidRPr="00286867">
        <w:rPr>
          <w:rFonts w:ascii="Calibri" w:eastAsia="Calibri" w:hAnsi="Calibri" w:cs="Times New Roman"/>
          <w:b/>
          <w:u w:val="single"/>
        </w:rPr>
        <w:t>đen sustav upravljanja rizicima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56C6BE2D" w14:textId="77777777" w:rsidR="002056CD" w:rsidRPr="00A14819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Mjera </w:t>
      </w:r>
      <w:r w:rsidRPr="00286867">
        <w:rPr>
          <w:rFonts w:ascii="Calibri" w:eastAsia="Calibri" w:hAnsi="Calibri" w:cs="Times New Roman"/>
          <w:b/>
        </w:rPr>
        <w:t xml:space="preserve">1. </w:t>
      </w:r>
      <w:r w:rsidRPr="00286867">
        <w:rPr>
          <w:rFonts w:ascii="Calibri" w:eastAsia="Calibri" w:hAnsi="Calibri" w:cs="Times New Roman"/>
        </w:rPr>
        <w:t>Učinkovita civilna zaštita</w:t>
      </w:r>
    </w:p>
    <w:p w14:paraId="217AA4B5" w14:textId="77777777" w:rsidR="002056CD" w:rsidRPr="005275D7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>
        <w:rPr>
          <w:rFonts w:ascii="Calibri" w:eastAsia="Calibri" w:hAnsi="Calibri" w:cs="Times New Roman"/>
          <w:b/>
          <w:color w:val="1F497D" w:themeColor="text2"/>
        </w:rPr>
        <w:t>Rezultat</w:t>
      </w:r>
      <w:r w:rsidRPr="005275D7">
        <w:rPr>
          <w:rFonts w:ascii="Calibri" w:eastAsia="Calibri" w:hAnsi="Calibri" w:cs="Times New Roman"/>
          <w:b/>
          <w:color w:val="1F497D" w:themeColor="text2"/>
        </w:rPr>
        <w:t xml:space="preserve">: </w:t>
      </w:r>
      <w:r>
        <w:rPr>
          <w:rFonts w:ascii="Calibri" w:eastAsia="Calibri" w:hAnsi="Calibri" w:cs="Times New Roman"/>
          <w:b/>
          <w:color w:val="1F497D" w:themeColor="text2"/>
        </w:rPr>
        <w:t>0 društava korisnika nabavljene opreme za civilnu zaštitu</w:t>
      </w:r>
    </w:p>
    <w:p w14:paraId="15A22D0D" w14:textId="77777777" w:rsidR="002056CD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09A7142F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 w:rsidRPr="00286867">
        <w:rPr>
          <w:rFonts w:ascii="Calibri" w:eastAsia="Calibri" w:hAnsi="Calibri" w:cs="Times New Roman"/>
          <w:b/>
          <w:u w:val="single"/>
        </w:rPr>
        <w:t>osebni cilj</w:t>
      </w:r>
      <w:r w:rsidRPr="00A14819">
        <w:rPr>
          <w:rFonts w:ascii="Calibri" w:eastAsia="Calibri" w:hAnsi="Calibri" w:cs="Times New Roman"/>
          <w:b/>
          <w:u w:val="single"/>
        </w:rPr>
        <w:t xml:space="preserve"> 8</w:t>
      </w:r>
      <w:r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Dob</w:t>
      </w:r>
      <w:r w:rsidRPr="00286867">
        <w:rPr>
          <w:rFonts w:ascii="Calibri" w:eastAsia="Calibri" w:hAnsi="Calibri" w:cs="Times New Roman"/>
          <w:b/>
          <w:u w:val="single"/>
        </w:rPr>
        <w:t>ro upravljanje u javnom sektoru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69BDF4FC" w14:textId="77777777" w:rsidR="002056CD" w:rsidRPr="00AA4BD8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</w:rPr>
      </w:pPr>
      <w:r w:rsidRPr="00AA4BD8">
        <w:rPr>
          <w:rFonts w:ascii="Calibri" w:eastAsia="Calibri" w:hAnsi="Calibri" w:cs="Times New Roman"/>
          <w:b/>
        </w:rPr>
        <w:t xml:space="preserve">Mjera </w:t>
      </w:r>
      <w:r w:rsidRPr="00D136D9">
        <w:rPr>
          <w:rFonts w:ascii="Calibri" w:eastAsia="Calibri" w:hAnsi="Calibri" w:cs="Times New Roman"/>
          <w:b/>
        </w:rPr>
        <w:t xml:space="preserve">1. </w:t>
      </w:r>
      <w:r w:rsidRPr="00D136D9">
        <w:rPr>
          <w:rFonts w:ascii="Calibri" w:eastAsia="Calibri" w:hAnsi="Calibri" w:cs="Times New Roman"/>
        </w:rPr>
        <w:t>Povećanje učinkovitosti javne uprave</w:t>
      </w:r>
    </w:p>
    <w:p w14:paraId="376C644E" w14:textId="77777777" w:rsidR="002056CD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b/>
          <w:color w:val="1F497D" w:themeColor="text2"/>
        </w:rPr>
      </w:pPr>
      <w:r>
        <w:rPr>
          <w:rFonts w:ascii="Calibri" w:eastAsia="Calibri" w:hAnsi="Calibri" w:cs="Times New Roman"/>
          <w:b/>
          <w:color w:val="1F497D" w:themeColor="text2"/>
        </w:rPr>
        <w:t>Rezultat</w:t>
      </w:r>
      <w:r w:rsidRPr="005275D7">
        <w:rPr>
          <w:rFonts w:ascii="Calibri" w:eastAsia="Calibri" w:hAnsi="Calibri" w:cs="Times New Roman"/>
          <w:b/>
          <w:color w:val="1F497D" w:themeColor="text2"/>
        </w:rPr>
        <w:t xml:space="preserve">: </w:t>
      </w:r>
      <w:r>
        <w:rPr>
          <w:rFonts w:ascii="Calibri" w:eastAsia="Calibri" w:hAnsi="Calibri" w:cs="Times New Roman"/>
          <w:b/>
          <w:color w:val="1F497D" w:themeColor="text2"/>
        </w:rPr>
        <w:t>5 – održane 3 sjednice općinskog vijeća i 2 sjednice povjerenstva</w:t>
      </w:r>
    </w:p>
    <w:p w14:paraId="5450C85F" w14:textId="77777777" w:rsidR="002056CD" w:rsidRPr="00453398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3A23BBA7" w14:textId="77777777" w:rsidR="002056CD" w:rsidRPr="00453398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b/>
        </w:rPr>
      </w:pPr>
      <w:r w:rsidRPr="00453398">
        <w:rPr>
          <w:rFonts w:ascii="Calibri" w:eastAsia="Calibri" w:hAnsi="Calibri" w:cs="Times New Roman"/>
          <w:b/>
        </w:rPr>
        <w:t>Mjera 2: Reprezentacija i dječji darovi</w:t>
      </w:r>
    </w:p>
    <w:p w14:paraId="07E2D907" w14:textId="77777777" w:rsidR="002056CD" w:rsidRPr="005275D7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>
        <w:rPr>
          <w:rFonts w:ascii="Calibri" w:eastAsia="Calibri" w:hAnsi="Calibri" w:cs="Times New Roman"/>
          <w:b/>
          <w:color w:val="1F497D" w:themeColor="text2"/>
        </w:rPr>
        <w:t>Rezultat: 0 korisnika dječjih darova</w:t>
      </w:r>
    </w:p>
    <w:p w14:paraId="0B08FC10" w14:textId="77777777" w:rsidR="002056CD" w:rsidRDefault="002056CD" w:rsidP="002056CD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</w:p>
    <w:p w14:paraId="72BAA2E3" w14:textId="77777777" w:rsidR="002056CD" w:rsidRPr="00A14819" w:rsidRDefault="002056CD" w:rsidP="002056CD">
      <w:pPr>
        <w:pStyle w:val="Naglaencitat"/>
        <w:ind w:left="0"/>
      </w:pPr>
      <w:r w:rsidRPr="00D136D9">
        <w:t>PRIORITET 3: ZELENO I DIGITALNO MEĐIMURJE</w:t>
      </w:r>
    </w:p>
    <w:p w14:paraId="7D07DDB1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 w:rsidRPr="00286867">
        <w:rPr>
          <w:rFonts w:ascii="Calibri" w:eastAsia="Calibri" w:hAnsi="Calibri" w:cs="Times New Roman"/>
          <w:b/>
          <w:u w:val="single"/>
        </w:rPr>
        <w:t>osebni cilj</w:t>
      </w:r>
      <w:r w:rsidRPr="00A14819">
        <w:rPr>
          <w:rFonts w:ascii="Calibri" w:eastAsia="Calibri" w:hAnsi="Calibri" w:cs="Times New Roman"/>
          <w:b/>
          <w:u w:val="single"/>
        </w:rPr>
        <w:t xml:space="preserve"> 10</w:t>
      </w:r>
      <w:r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Unaprije</w:t>
      </w:r>
      <w:r>
        <w:rPr>
          <w:rFonts w:ascii="Calibri" w:eastAsia="Calibri" w:hAnsi="Calibri" w:cs="Times New Roman"/>
          <w:b/>
          <w:u w:val="single"/>
        </w:rPr>
        <w:t>đen sustav upravljanja rizicima</w:t>
      </w:r>
    </w:p>
    <w:p w14:paraId="31D0B9A0" w14:textId="77777777" w:rsidR="002056CD" w:rsidRPr="00F449AC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</w:rPr>
      </w:pPr>
      <w:r w:rsidRPr="00F449AC">
        <w:rPr>
          <w:rFonts w:ascii="Calibri" w:eastAsia="Calibri" w:hAnsi="Calibri" w:cs="Times New Roman"/>
          <w:b/>
        </w:rPr>
        <w:t>Mjera</w:t>
      </w:r>
      <w:r>
        <w:rPr>
          <w:rFonts w:ascii="Calibri" w:eastAsia="Calibri" w:hAnsi="Calibri" w:cs="Times New Roman"/>
          <w:b/>
        </w:rPr>
        <w:t xml:space="preserve"> </w:t>
      </w:r>
      <w:r w:rsidRPr="00A14819">
        <w:rPr>
          <w:rFonts w:ascii="Calibri" w:eastAsia="Calibri" w:hAnsi="Calibri" w:cs="Times New Roman"/>
          <w:b/>
        </w:rPr>
        <w:t xml:space="preserve">1. </w:t>
      </w:r>
      <w:r w:rsidRPr="00A14819">
        <w:rPr>
          <w:rFonts w:ascii="Calibri" w:eastAsia="Calibri" w:hAnsi="Calibri" w:cs="Times New Roman"/>
        </w:rPr>
        <w:t>Povećanje energetske učinkovitosti</w:t>
      </w:r>
    </w:p>
    <w:p w14:paraId="2F6DFF60" w14:textId="77777777" w:rsidR="002056CD" w:rsidRPr="005275D7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5275D7">
        <w:rPr>
          <w:rFonts w:ascii="Calibri" w:eastAsia="Calibri" w:hAnsi="Calibri" w:cs="Times New Roman"/>
          <w:b/>
          <w:color w:val="1F497D" w:themeColor="text2"/>
        </w:rPr>
        <w:t xml:space="preserve">Rezultat: </w:t>
      </w:r>
      <w:r>
        <w:rPr>
          <w:rFonts w:ascii="Calibri" w:eastAsia="Calibri" w:hAnsi="Calibri" w:cs="Times New Roman"/>
          <w:b/>
          <w:color w:val="1F497D" w:themeColor="text2"/>
        </w:rPr>
        <w:t>17 postavljenih novih energetski efikasnih rasvjetnih tijela</w:t>
      </w:r>
    </w:p>
    <w:p w14:paraId="2FEBFFCE" w14:textId="77777777" w:rsidR="002056CD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0BC14679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 w:rsidRPr="00286867">
        <w:rPr>
          <w:rFonts w:ascii="Calibri" w:eastAsia="Calibri" w:hAnsi="Calibri" w:cs="Times New Roman"/>
          <w:b/>
          <w:u w:val="single"/>
        </w:rPr>
        <w:t>osebni cilj</w:t>
      </w:r>
      <w:r>
        <w:rPr>
          <w:rFonts w:ascii="Calibri" w:eastAsia="Calibri" w:hAnsi="Calibri" w:cs="Times New Roman"/>
          <w:b/>
          <w:u w:val="single"/>
        </w:rPr>
        <w:t xml:space="preserve"> 11: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Razvijena komunalna infrastruktura</w:t>
      </w:r>
    </w:p>
    <w:p w14:paraId="10B9521F" w14:textId="77777777" w:rsidR="002056CD" w:rsidRPr="00F449AC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</w:rPr>
      </w:pPr>
      <w:r w:rsidRPr="00F449AC">
        <w:rPr>
          <w:rFonts w:ascii="Calibri" w:eastAsia="Calibri" w:hAnsi="Calibri" w:cs="Times New Roman"/>
          <w:b/>
        </w:rPr>
        <w:t>Mjera</w:t>
      </w:r>
      <w:r>
        <w:rPr>
          <w:rFonts w:ascii="Calibri" w:eastAsia="Calibri" w:hAnsi="Calibri" w:cs="Times New Roman"/>
          <w:b/>
        </w:rPr>
        <w:t xml:space="preserve"> 3</w:t>
      </w:r>
      <w:r w:rsidRPr="00A14819">
        <w:rPr>
          <w:rFonts w:ascii="Calibri" w:eastAsia="Calibri" w:hAnsi="Calibri" w:cs="Times New Roman"/>
          <w:b/>
        </w:rPr>
        <w:t xml:space="preserve">. </w:t>
      </w:r>
      <w:r>
        <w:rPr>
          <w:rFonts w:ascii="Calibri" w:eastAsia="Calibri" w:hAnsi="Calibri" w:cs="Times New Roman"/>
        </w:rPr>
        <w:t>Komunalni rashodi</w:t>
      </w:r>
    </w:p>
    <w:p w14:paraId="309031A6" w14:textId="77777777" w:rsidR="002056CD" w:rsidRPr="005275D7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 w:rsidRPr="005275D7">
        <w:rPr>
          <w:rFonts w:ascii="Calibri" w:eastAsia="Calibri" w:hAnsi="Calibri" w:cs="Times New Roman"/>
          <w:b/>
          <w:color w:val="1F497D" w:themeColor="text2"/>
        </w:rPr>
        <w:t xml:space="preserve">Rezultat: </w:t>
      </w:r>
      <w:r>
        <w:rPr>
          <w:rFonts w:ascii="Calibri" w:eastAsia="Calibri" w:hAnsi="Calibri" w:cs="Times New Roman"/>
          <w:b/>
          <w:color w:val="1F497D" w:themeColor="text2"/>
        </w:rPr>
        <w:t>6 pruženih komunalnih usluga</w:t>
      </w:r>
    </w:p>
    <w:p w14:paraId="3564AC83" w14:textId="77777777" w:rsidR="002056CD" w:rsidRPr="00A14819" w:rsidRDefault="002056CD" w:rsidP="00C53B7E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723AE9A4" w14:textId="77777777" w:rsidR="002056CD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A14819">
        <w:rPr>
          <w:rFonts w:ascii="Calibri" w:eastAsia="Calibri" w:hAnsi="Calibri" w:cs="Times New Roman"/>
          <w:b/>
          <w:u w:val="single"/>
        </w:rPr>
        <w:t>P</w:t>
      </w:r>
      <w:r>
        <w:rPr>
          <w:rFonts w:ascii="Calibri" w:eastAsia="Calibri" w:hAnsi="Calibri" w:cs="Times New Roman"/>
          <w:b/>
          <w:u w:val="single"/>
        </w:rPr>
        <w:t>osebni cilj</w:t>
      </w:r>
      <w:r w:rsidRPr="00A14819">
        <w:rPr>
          <w:rFonts w:ascii="Calibri" w:eastAsia="Calibri" w:hAnsi="Calibri" w:cs="Times New Roman"/>
          <w:b/>
          <w:u w:val="single"/>
        </w:rPr>
        <w:t xml:space="preserve"> 12</w:t>
      </w:r>
      <w:r>
        <w:rPr>
          <w:rFonts w:ascii="Calibri" w:eastAsia="Calibri" w:hAnsi="Calibri" w:cs="Times New Roman"/>
          <w:b/>
          <w:u w:val="single"/>
        </w:rPr>
        <w:t>:</w:t>
      </w:r>
      <w:r w:rsidRPr="00A14819">
        <w:rPr>
          <w:rFonts w:ascii="Calibri" w:eastAsia="Calibri" w:hAnsi="Calibri" w:cs="Times New Roman"/>
          <w:b/>
          <w:u w:val="single"/>
        </w:rPr>
        <w:t xml:space="preserve"> Suv</w:t>
      </w:r>
      <w:r>
        <w:rPr>
          <w:rFonts w:ascii="Calibri" w:eastAsia="Calibri" w:hAnsi="Calibri" w:cs="Times New Roman"/>
          <w:b/>
          <w:u w:val="single"/>
        </w:rPr>
        <w:t xml:space="preserve">remena prometna infrastruktura </w:t>
      </w:r>
      <w:r w:rsidRPr="00A14819">
        <w:rPr>
          <w:rFonts w:ascii="Calibri" w:eastAsia="Calibri" w:hAnsi="Calibri" w:cs="Times New Roman"/>
          <w:b/>
          <w:u w:val="single"/>
        </w:rPr>
        <w:t xml:space="preserve"> </w:t>
      </w:r>
    </w:p>
    <w:p w14:paraId="5922206D" w14:textId="77777777" w:rsidR="002056CD" w:rsidRPr="00F449AC" w:rsidRDefault="002056CD" w:rsidP="002056CD">
      <w:pPr>
        <w:spacing w:after="160" w:line="360" w:lineRule="auto"/>
        <w:ind w:left="360" w:firstLine="348"/>
        <w:contextualSpacing/>
        <w:jc w:val="both"/>
        <w:rPr>
          <w:rFonts w:ascii="Calibri" w:eastAsia="Calibri" w:hAnsi="Calibri" w:cs="Times New Roman"/>
          <w:b/>
        </w:rPr>
      </w:pPr>
      <w:r w:rsidRPr="00F449AC">
        <w:rPr>
          <w:rFonts w:ascii="Calibri" w:eastAsia="Calibri" w:hAnsi="Calibri" w:cs="Times New Roman"/>
          <w:b/>
        </w:rPr>
        <w:t>Mjera</w:t>
      </w:r>
      <w:r>
        <w:rPr>
          <w:rFonts w:ascii="Calibri" w:eastAsia="Calibri" w:hAnsi="Calibri" w:cs="Times New Roman"/>
          <w:b/>
        </w:rPr>
        <w:t xml:space="preserve"> </w:t>
      </w:r>
      <w:r w:rsidRPr="00A14819">
        <w:rPr>
          <w:rFonts w:ascii="Calibri" w:eastAsia="Calibri" w:hAnsi="Calibri" w:cs="Times New Roman"/>
          <w:b/>
        </w:rPr>
        <w:t xml:space="preserve">1. </w:t>
      </w:r>
      <w:r w:rsidRPr="00A14819">
        <w:rPr>
          <w:rFonts w:ascii="Calibri" w:eastAsia="Calibri" w:hAnsi="Calibri" w:cs="Times New Roman"/>
        </w:rPr>
        <w:t>Unaprjeđenje prometne infrastrukture</w:t>
      </w:r>
    </w:p>
    <w:p w14:paraId="0D42EC83" w14:textId="77777777" w:rsidR="002056CD" w:rsidRPr="005275D7" w:rsidRDefault="002056CD" w:rsidP="002056CD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  <w:color w:val="1F497D" w:themeColor="text2"/>
        </w:rPr>
      </w:pPr>
      <w:r>
        <w:rPr>
          <w:rFonts w:ascii="Calibri" w:eastAsia="Calibri" w:hAnsi="Calibri" w:cs="Times New Roman"/>
          <w:b/>
          <w:color w:val="1F497D" w:themeColor="text2"/>
        </w:rPr>
        <w:t>Rezultat: 0 novoizgrađenih autobusnih ugibališta/stajališta</w:t>
      </w:r>
    </w:p>
    <w:p w14:paraId="422EB61E" w14:textId="77777777" w:rsidR="00427E11" w:rsidRDefault="00427E11" w:rsidP="00DD063F">
      <w:pPr>
        <w:spacing w:line="360" w:lineRule="auto"/>
        <w:jc w:val="both"/>
        <w:rPr>
          <w:rFonts w:cstheme="minorHAnsi"/>
          <w:iCs/>
          <w:sz w:val="24"/>
          <w:szCs w:val="24"/>
        </w:rPr>
      </w:pPr>
    </w:p>
    <w:p w14:paraId="150D76E4" w14:textId="77777777" w:rsidR="00427E11" w:rsidRDefault="00427E11" w:rsidP="00DD063F">
      <w:pPr>
        <w:spacing w:line="360" w:lineRule="auto"/>
        <w:jc w:val="both"/>
        <w:rPr>
          <w:rFonts w:cstheme="minorHAnsi"/>
          <w:iCs/>
          <w:sz w:val="24"/>
          <w:szCs w:val="24"/>
        </w:rPr>
      </w:pPr>
    </w:p>
    <w:p w14:paraId="6C59B5C4" w14:textId="61B96FDD" w:rsidR="00DD063F" w:rsidRPr="001B03D2" w:rsidRDefault="00DD063F" w:rsidP="00DD063F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1B03D2">
        <w:rPr>
          <w:rFonts w:cstheme="minorHAnsi"/>
          <w:iCs/>
          <w:sz w:val="24"/>
          <w:szCs w:val="24"/>
        </w:rPr>
        <w:lastRenderedPageBreak/>
        <w:t xml:space="preserve">Najvažniji rezultati koje je </w:t>
      </w:r>
      <w:r w:rsidRPr="001B03D2">
        <w:rPr>
          <w:rFonts w:cstheme="minorHAnsi"/>
          <w:sz w:val="24"/>
        </w:rPr>
        <w:t xml:space="preserve">Općina Sveti Juraj na Bregu </w:t>
      </w:r>
      <w:r w:rsidRPr="001B03D2">
        <w:rPr>
          <w:rFonts w:cstheme="minorHAnsi"/>
          <w:iCs/>
          <w:sz w:val="24"/>
          <w:szCs w:val="24"/>
        </w:rPr>
        <w:t>ostvarila tijekom izvještajnog razdoblja su:</w:t>
      </w:r>
    </w:p>
    <w:p w14:paraId="489F1671" w14:textId="53083A9E" w:rsidR="00DD063F" w:rsidRPr="009F564A" w:rsidRDefault="00DD063F" w:rsidP="00DD063F">
      <w:pPr>
        <w:pStyle w:val="Odlomakpopisa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iCs/>
        </w:rPr>
      </w:pPr>
      <w:r w:rsidRPr="009F564A">
        <w:rPr>
          <w:rFonts w:cstheme="minorHAnsi"/>
        </w:rPr>
        <w:t xml:space="preserve">Aktivnosti vezane uz izgradnju </w:t>
      </w:r>
      <w:r w:rsidR="001B03D2" w:rsidRPr="009F564A">
        <w:rPr>
          <w:rFonts w:cstheme="minorHAnsi"/>
        </w:rPr>
        <w:t>novih energetski efikasnih rasvjetnih tijela</w:t>
      </w:r>
    </w:p>
    <w:p w14:paraId="41F70528" w14:textId="225417A1" w:rsidR="001B03D2" w:rsidRPr="001B03D2" w:rsidRDefault="001B03D2" w:rsidP="001B03D2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Times New Roman"/>
        </w:rPr>
      </w:pPr>
      <w:r w:rsidRPr="001B03D2">
        <w:rPr>
          <w:rFonts w:ascii="Calibri" w:eastAsia="Calibri" w:hAnsi="Calibri" w:cs="Times New Roman"/>
        </w:rPr>
        <w:t>Ostvarena 1.310 turističkih noćenja na području općine ostvareno u izvještajnom razdoblju u općini Sveti Juraj na Bregu</w:t>
      </w:r>
    </w:p>
    <w:p w14:paraId="7BB526C8" w14:textId="6598C338" w:rsidR="001B03D2" w:rsidRPr="001B03D2" w:rsidRDefault="001B03D2" w:rsidP="001B03D2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Times New Roman"/>
        </w:rPr>
      </w:pPr>
      <w:r w:rsidRPr="001B03D2">
        <w:rPr>
          <w:rFonts w:ascii="Calibri" w:eastAsia="Calibri" w:hAnsi="Calibri" w:cs="Times New Roman"/>
        </w:rPr>
        <w:t>Osiguranje odgovarajućih ljudskih i materijalnih kapaciteta za predškolske i školske ustanove na način da se osiguraju uvjeti za 216 djece korisnika vrtića</w:t>
      </w:r>
    </w:p>
    <w:p w14:paraId="593B65EA" w14:textId="7DD0AF4C" w:rsidR="001B03D2" w:rsidRPr="001B03D2" w:rsidRDefault="001B03D2" w:rsidP="001B03D2">
      <w:pPr>
        <w:spacing w:after="160" w:line="360" w:lineRule="auto"/>
        <w:ind w:left="708"/>
        <w:contextualSpacing/>
        <w:jc w:val="both"/>
        <w:rPr>
          <w:rFonts w:ascii="Calibri" w:eastAsia="Calibri" w:hAnsi="Calibri" w:cs="Times New Roman"/>
        </w:rPr>
      </w:pPr>
      <w:r w:rsidRPr="001B03D2">
        <w:rPr>
          <w:rFonts w:ascii="Calibri" w:eastAsia="Calibri" w:hAnsi="Calibri" w:cs="Times New Roman"/>
        </w:rPr>
        <w:t>Aktivnosti vezana uz funkcioniranje učinkovite javne uprave, komunalne infrastrukture i promicanje sportskih,  kulturnih i kreativnih industrija kroz dodjelu donacija</w:t>
      </w:r>
    </w:p>
    <w:p w14:paraId="2CEB9AA7" w14:textId="45ED85B3" w:rsidR="001B03D2" w:rsidRPr="001B03D2" w:rsidRDefault="001B03D2" w:rsidP="001B03D2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14:paraId="065057F0" w14:textId="77777777" w:rsidR="00DD063F" w:rsidRPr="008B673A" w:rsidRDefault="00DD063F" w:rsidP="00DD063F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4A4177" w14:textId="0B4E2461" w:rsidR="00DD063F" w:rsidRPr="007B3781" w:rsidRDefault="007B3781" w:rsidP="007B3781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</w:t>
      </w:r>
      <w:r w:rsidRPr="007B3781">
        <w:rPr>
          <w:rFonts w:ascii="Times New Roman" w:hAnsi="Times New Roman" w:cs="Times New Roman"/>
          <w:b/>
          <w:iCs/>
          <w:sz w:val="24"/>
        </w:rPr>
        <w:t xml:space="preserve"> OPĆINSKI NAČELNIK</w:t>
      </w:r>
    </w:p>
    <w:p w14:paraId="4C87B3AE" w14:textId="440935FD" w:rsidR="007B3781" w:rsidRPr="00FB1383" w:rsidRDefault="007B3781" w:rsidP="00DD063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Anđelko Nagrajsalović, bacc.ing.comp.</w:t>
      </w:r>
    </w:p>
    <w:p w14:paraId="1C9EE148" w14:textId="7695C4E6" w:rsidR="00B7338A" w:rsidRPr="00B7338A" w:rsidRDefault="00B7338A" w:rsidP="00A838FF">
      <w:pPr>
        <w:jc w:val="both"/>
        <w:rPr>
          <w:rFonts w:cstheme="minorHAnsi"/>
          <w:sz w:val="24"/>
        </w:rPr>
      </w:pPr>
    </w:p>
    <w:p w14:paraId="16355888" w14:textId="77777777" w:rsidR="00B7338A" w:rsidRPr="00B7338A" w:rsidRDefault="00B7338A" w:rsidP="00A838FF">
      <w:pPr>
        <w:jc w:val="both"/>
        <w:rPr>
          <w:rFonts w:ascii="Times New Roman" w:hAnsi="Times New Roman" w:cs="Times New Roman"/>
          <w:sz w:val="24"/>
        </w:rPr>
      </w:pPr>
    </w:p>
    <w:sectPr w:rsidR="00B7338A" w:rsidRPr="00B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7A0"/>
    <w:multiLevelType w:val="hybridMultilevel"/>
    <w:tmpl w:val="7FB6D912"/>
    <w:lvl w:ilvl="0" w:tplc="DB00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A3B"/>
    <w:multiLevelType w:val="hybridMultilevel"/>
    <w:tmpl w:val="88861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95BAB"/>
    <w:multiLevelType w:val="hybridMultilevel"/>
    <w:tmpl w:val="EB0A9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C55BF"/>
    <w:multiLevelType w:val="hybridMultilevel"/>
    <w:tmpl w:val="E9F60E72"/>
    <w:lvl w:ilvl="0" w:tplc="610A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F09B2"/>
    <w:multiLevelType w:val="hybridMultilevel"/>
    <w:tmpl w:val="615C6E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2"/>
    <w:rsid w:val="00063671"/>
    <w:rsid w:val="00070844"/>
    <w:rsid w:val="000A585C"/>
    <w:rsid w:val="001B03D2"/>
    <w:rsid w:val="001F2B50"/>
    <w:rsid w:val="002056CD"/>
    <w:rsid w:val="0021417B"/>
    <w:rsid w:val="00223CDB"/>
    <w:rsid w:val="002919FD"/>
    <w:rsid w:val="002C224A"/>
    <w:rsid w:val="002F3ED1"/>
    <w:rsid w:val="0037635D"/>
    <w:rsid w:val="003A38A2"/>
    <w:rsid w:val="003A4D4A"/>
    <w:rsid w:val="003B3934"/>
    <w:rsid w:val="00427E11"/>
    <w:rsid w:val="0043526E"/>
    <w:rsid w:val="00453398"/>
    <w:rsid w:val="00461D18"/>
    <w:rsid w:val="00466D1B"/>
    <w:rsid w:val="00491A7C"/>
    <w:rsid w:val="00493431"/>
    <w:rsid w:val="004A1A02"/>
    <w:rsid w:val="004A3886"/>
    <w:rsid w:val="004B00BB"/>
    <w:rsid w:val="00544ADF"/>
    <w:rsid w:val="00562EBB"/>
    <w:rsid w:val="005757B2"/>
    <w:rsid w:val="00592352"/>
    <w:rsid w:val="005A24E4"/>
    <w:rsid w:val="005B090E"/>
    <w:rsid w:val="005D2747"/>
    <w:rsid w:val="005E26D0"/>
    <w:rsid w:val="005F1CFA"/>
    <w:rsid w:val="006050F7"/>
    <w:rsid w:val="00655BA4"/>
    <w:rsid w:val="006753B8"/>
    <w:rsid w:val="006E3FE2"/>
    <w:rsid w:val="006E6DF2"/>
    <w:rsid w:val="007032CD"/>
    <w:rsid w:val="00714631"/>
    <w:rsid w:val="00761968"/>
    <w:rsid w:val="007B3781"/>
    <w:rsid w:val="00807536"/>
    <w:rsid w:val="008508F1"/>
    <w:rsid w:val="00855E72"/>
    <w:rsid w:val="00855FBC"/>
    <w:rsid w:val="00866A9D"/>
    <w:rsid w:val="00880150"/>
    <w:rsid w:val="00895195"/>
    <w:rsid w:val="008C44FF"/>
    <w:rsid w:val="008D545E"/>
    <w:rsid w:val="009005F8"/>
    <w:rsid w:val="00927644"/>
    <w:rsid w:val="00990BAF"/>
    <w:rsid w:val="009A57DE"/>
    <w:rsid w:val="009D664B"/>
    <w:rsid w:val="009F564A"/>
    <w:rsid w:val="00A734F5"/>
    <w:rsid w:val="00A838FF"/>
    <w:rsid w:val="00A85086"/>
    <w:rsid w:val="00A95BFC"/>
    <w:rsid w:val="00AB535E"/>
    <w:rsid w:val="00B14F4E"/>
    <w:rsid w:val="00B30C0B"/>
    <w:rsid w:val="00B7338A"/>
    <w:rsid w:val="00C1528A"/>
    <w:rsid w:val="00C32016"/>
    <w:rsid w:val="00C53B7E"/>
    <w:rsid w:val="00C63ACA"/>
    <w:rsid w:val="00C70D65"/>
    <w:rsid w:val="00C856EB"/>
    <w:rsid w:val="00CB32E9"/>
    <w:rsid w:val="00CB7CAD"/>
    <w:rsid w:val="00CC7B1D"/>
    <w:rsid w:val="00CF241C"/>
    <w:rsid w:val="00D11EA1"/>
    <w:rsid w:val="00D34818"/>
    <w:rsid w:val="00D876AA"/>
    <w:rsid w:val="00D90F17"/>
    <w:rsid w:val="00D93B36"/>
    <w:rsid w:val="00DA30BE"/>
    <w:rsid w:val="00DB4FF9"/>
    <w:rsid w:val="00DD063F"/>
    <w:rsid w:val="00E10C09"/>
    <w:rsid w:val="00E53D3F"/>
    <w:rsid w:val="00E55052"/>
    <w:rsid w:val="00E67D5A"/>
    <w:rsid w:val="00E702C8"/>
    <w:rsid w:val="00E716F2"/>
    <w:rsid w:val="00F35BA7"/>
    <w:rsid w:val="00F57734"/>
    <w:rsid w:val="00F76006"/>
    <w:rsid w:val="00F8249D"/>
    <w:rsid w:val="00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7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8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38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38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38F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838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38FF"/>
    <w:rPr>
      <w:color w:val="0000FF" w:themeColor="hyperlink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6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7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8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38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38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38F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838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38FF"/>
    <w:rPr>
      <w:color w:val="0000FF" w:themeColor="hyperlink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6A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E956-4267-473D-A513-DC41AA13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Novak</dc:creator>
  <cp:lastModifiedBy>Danijela</cp:lastModifiedBy>
  <cp:revision>5</cp:revision>
  <dcterms:created xsi:type="dcterms:W3CDTF">2022-08-25T11:41:00Z</dcterms:created>
  <dcterms:modified xsi:type="dcterms:W3CDTF">2022-08-29T11:02:00Z</dcterms:modified>
</cp:coreProperties>
</file>