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EF" w:rsidRPr="00E732EF" w:rsidRDefault="00E732EF" w:rsidP="00E732EF">
      <w:pPr>
        <w:spacing w:after="0" w:line="240" w:lineRule="auto"/>
        <w:rPr>
          <w:rFonts w:ascii="Times New Roman" w:eastAsia="Calibri" w:hAnsi="Times New Roman" w:cs="Arial"/>
        </w:rPr>
      </w:pPr>
      <w:bookmarkStart w:id="0" w:name="_GoBack"/>
      <w:bookmarkEnd w:id="0"/>
      <w:r w:rsidRPr="00E732EF">
        <w:rPr>
          <w:rFonts w:ascii="Times New Roman" w:eastAsia="Calibri" w:hAnsi="Times New Roman" w:cs="Arial"/>
        </w:rPr>
        <w:t xml:space="preserve">                           </w:t>
      </w:r>
      <w:r>
        <w:rPr>
          <w:rFonts w:ascii="Times New Roman" w:eastAsia="Calibri" w:hAnsi="Times New Roman" w:cs="Arial"/>
          <w:noProof/>
          <w:lang w:eastAsia="hr-HR"/>
        </w:rPr>
        <w:drawing>
          <wp:inline distT="0" distB="0" distL="0" distR="0">
            <wp:extent cx="387985" cy="457200"/>
            <wp:effectExtent l="0" t="0" r="0" b="0"/>
            <wp:docPr id="20" name="Slika 20" descr="61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61117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REPUBLIKA HRVATSKA</w:t>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MEĐIMURSKA ŽUPANIJA</w:t>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Općina Sveti Juraj na Bregu</w:t>
      </w:r>
    </w:p>
    <w:p w:rsidR="00E732EF" w:rsidRPr="00E732EF" w:rsidRDefault="00E732EF" w:rsidP="00E732EF">
      <w:pPr>
        <w:spacing w:after="0" w:line="240" w:lineRule="auto"/>
        <w:rPr>
          <w:rFonts w:ascii="Times New Roman" w:eastAsia="Calibri" w:hAnsi="Times New Roman" w:cs="Times New Roman"/>
          <w:b/>
          <w:noProof/>
        </w:rPr>
      </w:pPr>
      <w:r w:rsidRPr="00E732EF">
        <w:rPr>
          <w:rFonts w:ascii="Times New Roman" w:eastAsia="Calibri" w:hAnsi="Times New Roman" w:cs="Times New Roman"/>
          <w:b/>
          <w:noProof/>
        </w:rPr>
        <w:t xml:space="preserve">       Pleškovec 29,  40311 Lopatinec</w:t>
      </w:r>
    </w:p>
    <w:p w:rsidR="00E732EF" w:rsidRDefault="00E732EF" w:rsidP="00E732EF">
      <w:pPr>
        <w:spacing w:after="0" w:line="240" w:lineRule="auto"/>
        <w:rPr>
          <w:rFonts w:ascii="Times New Roman" w:eastAsia="Calibri" w:hAnsi="Times New Roman" w:cs="Times New Roman"/>
          <w:b/>
          <w:noProof/>
          <w:sz w:val="18"/>
          <w:szCs w:val="18"/>
        </w:rPr>
      </w:pPr>
      <w:r w:rsidRPr="00E732EF">
        <w:rPr>
          <w:rFonts w:ascii="Times New Roman" w:eastAsia="Calibri" w:hAnsi="Times New Roman" w:cs="Times New Roman"/>
          <w:b/>
          <w:noProof/>
          <w:sz w:val="18"/>
          <w:szCs w:val="18"/>
        </w:rPr>
        <w:t xml:space="preserve">             Tel: 040/855-305 Fax 040/855-294   </w:t>
      </w:r>
    </w:p>
    <w:p w:rsidR="00E732EF" w:rsidRPr="00E732EF" w:rsidRDefault="00E732EF" w:rsidP="00E732EF">
      <w:pPr>
        <w:spacing w:after="0" w:line="240" w:lineRule="auto"/>
        <w:rPr>
          <w:rFonts w:ascii="Times New Roman" w:eastAsia="Calibri" w:hAnsi="Times New Roman" w:cs="Times New Roman"/>
          <w:b/>
          <w:noProof/>
          <w:sz w:val="18"/>
          <w:szCs w:val="18"/>
        </w:rPr>
      </w:pPr>
    </w:p>
    <w:p w:rsidR="00E732EF" w:rsidRPr="00E732EF" w:rsidRDefault="00E732EF" w:rsidP="00E732EF">
      <w:pPr>
        <w:spacing w:after="0" w:line="240" w:lineRule="auto"/>
        <w:rPr>
          <w:rFonts w:ascii="Times New Roman" w:eastAsia="Calibri" w:hAnsi="Times New Roman" w:cs="Times New Roman"/>
          <w:b/>
          <w:noProof/>
          <w:sz w:val="18"/>
          <w:szCs w:val="18"/>
        </w:rPr>
      </w:pPr>
    </w:p>
    <w:p w:rsidR="00E732EF" w:rsidRPr="00E732EF" w:rsidRDefault="00E732EF" w:rsidP="00E732EF">
      <w:pPr>
        <w:autoSpaceDE w:val="0"/>
        <w:autoSpaceDN w:val="0"/>
        <w:adjustRightInd w:val="0"/>
        <w:spacing w:after="0"/>
        <w:rPr>
          <w:rFonts w:ascii="Calibri" w:eastAsia="Calibri" w:hAnsi="Calibri" w:cs="Arial"/>
        </w:rPr>
      </w:pPr>
      <w:r w:rsidRPr="00E732EF">
        <w:rPr>
          <w:rFonts w:ascii="Calibri" w:eastAsia="Calibri" w:hAnsi="Calibri" w:cs="Arial"/>
        </w:rPr>
        <w:t xml:space="preserve">                                                                             </w:t>
      </w:r>
      <w:r>
        <w:rPr>
          <w:rFonts w:ascii="Calibri" w:eastAsia="Calibri" w:hAnsi="Calibri" w:cs="Arial"/>
          <w:noProof/>
          <w:lang w:eastAsia="hr-HR"/>
        </w:rPr>
        <w:drawing>
          <wp:inline distT="0" distB="0" distL="0" distR="0">
            <wp:extent cx="871220" cy="1164590"/>
            <wp:effectExtent l="0" t="0" r="5080" b="0"/>
            <wp:docPr id="19" name="Slika 19" descr="Image result for grb općine sveti juraj na br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 result for grb općine sveti juraj na breg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220" cy="1164590"/>
                    </a:xfrm>
                    <a:prstGeom prst="rect">
                      <a:avLst/>
                    </a:prstGeom>
                    <a:noFill/>
                    <a:ln>
                      <a:noFill/>
                    </a:ln>
                  </pic:spPr>
                </pic:pic>
              </a:graphicData>
            </a:graphic>
          </wp:inline>
        </w:drawing>
      </w:r>
    </w:p>
    <w:p w:rsidR="00E732EF" w:rsidRPr="00E732EF" w:rsidRDefault="00E732EF" w:rsidP="00E732EF">
      <w:pPr>
        <w:rPr>
          <w:rFonts w:ascii="Times New Roman" w:eastAsia="Calibri" w:hAnsi="Times New Roman" w:cs="Times New Roman"/>
          <w:sz w:val="32"/>
          <w:szCs w:val="32"/>
        </w:rPr>
      </w:pPr>
      <w:r w:rsidRPr="00E732EF">
        <w:rPr>
          <w:rFonts w:ascii="Times New Roman" w:eastAsia="Calibri" w:hAnsi="Times New Roman" w:cs="Times New Roman"/>
          <w:sz w:val="32"/>
          <w:szCs w:val="32"/>
        </w:rPr>
        <w:t xml:space="preserve"> </w:t>
      </w:r>
    </w:p>
    <w:p w:rsidR="00E732EF" w:rsidRPr="00661C0A" w:rsidRDefault="00E732EF" w:rsidP="00E732EF">
      <w:pPr>
        <w:jc w:val="center"/>
        <w:rPr>
          <w:rFonts w:ascii="Times New Roman" w:eastAsia="Calibri" w:hAnsi="Times New Roman" w:cs="Times New Roman"/>
          <w:b/>
          <w:bCs/>
          <w:sz w:val="44"/>
          <w:szCs w:val="44"/>
        </w:rPr>
      </w:pPr>
    </w:p>
    <w:p w:rsidR="00E732EF" w:rsidRPr="00661C0A" w:rsidRDefault="00E732EF" w:rsidP="00E732EF">
      <w:pPr>
        <w:jc w:val="center"/>
        <w:rPr>
          <w:rFonts w:ascii="Times New Roman" w:eastAsia="Calibri" w:hAnsi="Times New Roman" w:cs="Times New Roman"/>
          <w:b/>
          <w:bCs/>
          <w:sz w:val="44"/>
          <w:szCs w:val="44"/>
        </w:rPr>
      </w:pPr>
      <w:r w:rsidRPr="00661C0A">
        <w:rPr>
          <w:rFonts w:ascii="Times New Roman" w:eastAsia="Calibri" w:hAnsi="Times New Roman" w:cs="Times New Roman"/>
          <w:b/>
          <w:bCs/>
          <w:sz w:val="44"/>
          <w:szCs w:val="44"/>
        </w:rPr>
        <w:t>P L A N</w:t>
      </w:r>
    </w:p>
    <w:p w:rsidR="00E732EF" w:rsidRPr="00661C0A" w:rsidRDefault="00E732EF" w:rsidP="00E732EF">
      <w:pPr>
        <w:jc w:val="center"/>
        <w:rPr>
          <w:rFonts w:ascii="Times New Roman" w:eastAsia="Calibri" w:hAnsi="Times New Roman" w:cs="Times New Roman"/>
          <w:b/>
          <w:sz w:val="36"/>
          <w:szCs w:val="36"/>
        </w:rPr>
      </w:pPr>
      <w:r w:rsidRPr="00661C0A">
        <w:rPr>
          <w:rFonts w:ascii="Times New Roman" w:eastAsia="Calibri" w:hAnsi="Times New Roman" w:cs="Times New Roman"/>
          <w:b/>
          <w:sz w:val="36"/>
          <w:szCs w:val="36"/>
        </w:rPr>
        <w:t>DJELOVANJA U PODRUČJU PRIRODNIH NEPOGODA</w:t>
      </w:r>
    </w:p>
    <w:p w:rsidR="00E732EF" w:rsidRPr="00661C0A" w:rsidRDefault="006A63D7" w:rsidP="00E732EF">
      <w:pPr>
        <w:jc w:val="center"/>
        <w:rPr>
          <w:rFonts w:ascii="Times New Roman" w:eastAsia="Calibri" w:hAnsi="Times New Roman" w:cs="Times New Roman"/>
          <w:b/>
          <w:sz w:val="36"/>
          <w:szCs w:val="36"/>
        </w:rPr>
      </w:pPr>
      <w:r>
        <w:rPr>
          <w:rFonts w:ascii="Times New Roman" w:eastAsia="Calibri" w:hAnsi="Times New Roman" w:cs="Times New Roman"/>
          <w:b/>
          <w:sz w:val="36"/>
          <w:szCs w:val="36"/>
        </w:rPr>
        <w:t>- ZA 2023</w:t>
      </w:r>
      <w:r w:rsidR="00E732EF" w:rsidRPr="00661C0A">
        <w:rPr>
          <w:rFonts w:ascii="Times New Roman" w:eastAsia="Calibri" w:hAnsi="Times New Roman" w:cs="Times New Roman"/>
          <w:b/>
          <w:sz w:val="36"/>
          <w:szCs w:val="36"/>
        </w:rPr>
        <w:t>. GODINU</w:t>
      </w:r>
    </w:p>
    <w:p w:rsidR="00E732EF" w:rsidRPr="00661C0A" w:rsidRDefault="00E732EF" w:rsidP="00E732EF">
      <w:pPr>
        <w:tabs>
          <w:tab w:val="center" w:pos="4535"/>
        </w:tabs>
        <w:jc w:val="center"/>
        <w:rPr>
          <w:rFonts w:ascii="Times New Roman" w:eastAsia="Calibri" w:hAnsi="Times New Roman" w:cs="Times New Roman"/>
          <w:b/>
          <w:sz w:val="36"/>
          <w:szCs w:val="36"/>
        </w:rPr>
      </w:pPr>
      <w:r w:rsidRPr="00661C0A">
        <w:rPr>
          <w:rFonts w:ascii="Times New Roman" w:eastAsia="Calibri" w:hAnsi="Times New Roman" w:cs="Times New Roman"/>
          <w:b/>
          <w:sz w:val="36"/>
          <w:szCs w:val="36"/>
        </w:rPr>
        <w:t>Općina Sveti Juraj na Bregu</w:t>
      </w:r>
    </w:p>
    <w:p w:rsidR="00E732EF" w:rsidRPr="00661C0A" w:rsidRDefault="00E732EF" w:rsidP="00E732EF">
      <w:pPr>
        <w:rPr>
          <w:rFonts w:ascii="Bookman Old Style" w:eastAsia="Calibri" w:hAnsi="Bookman Old Style" w:cs="Times New Roman"/>
        </w:rPr>
      </w:pPr>
      <w:r w:rsidRPr="00661C0A">
        <w:rPr>
          <w:rFonts w:ascii="Bookman Old Style" w:eastAsia="Calibri" w:hAnsi="Bookman Old Style" w:cs="Times New Roman"/>
        </w:rPr>
        <w:t xml:space="preserve"> </w:t>
      </w:r>
    </w:p>
    <w:p w:rsidR="00E732EF" w:rsidRPr="00661C0A" w:rsidRDefault="00E732EF" w:rsidP="00E732EF">
      <w:pPr>
        <w:rPr>
          <w:rFonts w:ascii="Bookman Old Style" w:eastAsia="Calibri" w:hAnsi="Bookman Old Style" w:cs="Times New Roman"/>
        </w:rPr>
      </w:pPr>
      <w:r w:rsidRPr="00661C0A">
        <w:rPr>
          <w:rFonts w:ascii="Bookman Old Style" w:eastAsia="Calibri" w:hAnsi="Bookman Old Style"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6A63D7" w:rsidP="00E732EF">
      <w:pPr>
        <w:jc w:val="center"/>
        <w:rPr>
          <w:rFonts w:ascii="Times New Roman" w:eastAsia="Calibri" w:hAnsi="Times New Roman" w:cs="Times New Roman"/>
        </w:rPr>
      </w:pPr>
      <w:r>
        <w:rPr>
          <w:rFonts w:ascii="Times New Roman" w:eastAsia="Calibri" w:hAnsi="Times New Roman" w:cs="Times New Roman"/>
        </w:rPr>
        <w:t>studeni 2022</w:t>
      </w:r>
      <w:r w:rsidR="00E732EF" w:rsidRPr="00661C0A">
        <w:rPr>
          <w:rFonts w:ascii="Times New Roman" w:eastAsia="Calibri" w:hAnsi="Times New Roman" w:cs="Times New Roman"/>
        </w:rPr>
        <w:t>. godine</w:t>
      </w:r>
    </w:p>
    <w:p w:rsidR="00E732EF" w:rsidRPr="00661C0A" w:rsidRDefault="00E732EF" w:rsidP="00E732EF">
      <w:pPr>
        <w:rPr>
          <w:rFonts w:ascii="Times New Roman" w:eastAsia="Calibri" w:hAnsi="Times New Roman" w:cs="Times New Roman"/>
          <w:b/>
          <w:bCs/>
          <w:i/>
          <w:iCs/>
          <w:sz w:val="24"/>
          <w:szCs w:val="24"/>
        </w:rPr>
      </w:pPr>
      <w:r w:rsidRPr="00661C0A">
        <w:rPr>
          <w:rFonts w:ascii="Times New Roman" w:eastAsia="Calibri" w:hAnsi="Times New Roman" w:cs="Times New Roman"/>
          <w:b/>
          <w:bCs/>
          <w:i/>
          <w:iCs/>
          <w:sz w:val="24"/>
          <w:szCs w:val="24"/>
        </w:rPr>
        <w:lastRenderedPageBreak/>
        <w:t>Pojmovnik</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Građevina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sklop definiran propisom kojim se uređuje gradnja;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Imovina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obuhvaća građevine, infrastrukturu, opremu, zemljišta, višegodišnje nasade, šume, stoku, obrtna sredstva u poljoprivredi te ostala sredstva i dobra;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Poljoprivrednik</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fizička ili pravna osoba ili skupina fizičkih ili pravnih osoba koja obavlja poljoprivrednu djelatnost na području Republike Hrvatske, a obuhvaća sljedeće organizacijske oblike: obiteljsko poljoprivredno gospodarstvo, samo-opskrbno poljoprivredno gospodarstvo, obrt registriran za obavljanje poljoprivredne djelatnosti, trgovačko društvo ili zadrugu registriranu za obavljanje poljoprivredne djelatnosti te druga pravna osoba;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poljoprivredi</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štete koje je poljoprivrednik pretrpio na poljoprivrednom zemljištu i/ili primarnoj poljoprivrednoj proizvodnji;</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šumarstvu</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štete na šumskom zemljištu i šumama;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Poljoprivredno gospodarstvo</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čine sve proizvodne jedinice na kojima se obavlja poljoprivredna djelatnost i kojima upravlja poljoprivrednik, a koje se nalaze na području Republike Hrvatske;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Osiguravatelj </w:t>
      </w:r>
      <w:r w:rsidRPr="00661C0A">
        <w:rPr>
          <w:rFonts w:ascii="Times New Roman" w:eastAsia="Calibri" w:hAnsi="Times New Roman" w:cs="Times New Roman"/>
          <w:sz w:val="20"/>
          <w:szCs w:val="20"/>
        </w:rPr>
        <w:t>je društvo za osiguranje u smislu zakona kojim je uređeno osiguranje;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Oštećenik</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fizička ili pravna osoba na čijoj je imovini utvrđena šteta od prirodnih nepogoda sukladno kriterijima iz ovoga Zakona;</w:t>
      </w:r>
    </w:p>
    <w:p w:rsidR="00E732EF" w:rsidRPr="00661C0A" w:rsidRDefault="00E732EF" w:rsidP="00E732EF">
      <w:pPr>
        <w:spacing w:after="0" w:line="240" w:lineRule="auto"/>
        <w:jc w:val="both"/>
        <w:rPr>
          <w:rFonts w:ascii="Times New Roman" w:eastAsia="Calibri" w:hAnsi="Times New Roman" w:cs="Times New Roman"/>
          <w:sz w:val="20"/>
          <w:szCs w:val="20"/>
          <w:lang w:eastAsia="hr-HR"/>
        </w:rPr>
      </w:pPr>
      <w:r w:rsidRPr="00661C0A">
        <w:rPr>
          <w:rFonts w:ascii="Times New Roman" w:eastAsia="Calibri" w:hAnsi="Times New Roman" w:cs="Times New Roman"/>
          <w:b/>
          <w:i/>
          <w:iCs/>
          <w:sz w:val="20"/>
          <w:szCs w:val="20"/>
          <w:bdr w:val="none" w:sz="0" w:space="0" w:color="auto" w:frame="1"/>
        </w:rPr>
        <w:t>Katastrofa </w:t>
      </w:r>
      <w:r w:rsidRPr="00661C0A">
        <w:rPr>
          <w:rFonts w:ascii="Times New Roman" w:eastAsia="Calibri" w:hAnsi="Times New Roman" w:cs="Times New Roman"/>
          <w:sz w:val="20"/>
          <w:szCs w:val="20"/>
        </w:rPr>
        <w:t xml:space="preserve">ima značenje u smislu zakona kojim je uređen sustav civilne zaštite (CZ). </w:t>
      </w:r>
      <w:r w:rsidRPr="00661C0A">
        <w:rPr>
          <w:rFonts w:ascii="Times New Roman" w:eastAsia="Calibri" w:hAnsi="Times New Roman" w:cs="Times New Roman"/>
          <w:iCs/>
          <w:sz w:val="20"/>
          <w:szCs w:val="20"/>
          <w:lang w:eastAsia="hr-HR"/>
        </w:rPr>
        <w:t>Katastrofa</w:t>
      </w:r>
      <w:r w:rsidRPr="00661C0A">
        <w:rPr>
          <w:rFonts w:ascii="Times New Roman" w:eastAsia="Calibri" w:hAnsi="Times New Roman" w:cs="Times New Roman"/>
          <w:sz w:val="20"/>
          <w:szCs w:val="20"/>
          <w:lang w:eastAsia="hr-HR"/>
        </w:rPr>
        <w:t>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CZ;</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Poduzetnik </w:t>
      </w:r>
      <w:r w:rsidRPr="00661C0A">
        <w:rPr>
          <w:rFonts w:ascii="Times New Roman" w:eastAsia="Calibri" w:hAnsi="Times New Roman" w:cs="Times New Roman"/>
          <w:sz w:val="20"/>
          <w:szCs w:val="20"/>
        </w:rPr>
        <w:t>je svaka pravna ili fizička osoba koja, obavljajući gospodarsku djelatnost, sudjeluje u prometu robe i usluga bez obzira na to stječe li profit ili ne stječe;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Stambene zgrade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 xml:space="preserve">u smislu ovoga Zakona su zgrade za smještaj i boravak ljudi; </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Infrastruktura </w:t>
      </w:r>
      <w:r w:rsidRPr="00661C0A">
        <w:rPr>
          <w:rFonts w:ascii="Times New Roman" w:eastAsia="Calibri" w:hAnsi="Times New Roman" w:cs="Times New Roman"/>
          <w:sz w:val="20"/>
          <w:szCs w:val="20"/>
        </w:rPr>
        <w:t>su građevine definirane propisom kojim se uređuje prostorno uređenje;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Važeće tržišne cijene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cijene određene na odgovarajućem tržištu;</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Jedinstvene cijene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cijene koje donosi, objavljuje i unosi u Registar šteta Državno povjerenstvo za procjenu šteta od prirodnih nepogoda na prijedlog nadležnog ministarstva;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Realna procjena vrijednosti imovine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procjena imovine od strane nadležnih ministarstava;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Registar šteta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digitalna baza podataka svih šteta nastalih zbog prirodnih nepogoda na području Republike Hrvatske;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ribarstvu</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 xml:space="preserve">su štete na imovini i/ili proizvodnji proizvoda ribarstva i </w:t>
      </w:r>
      <w:proofErr w:type="spellStart"/>
      <w:r w:rsidRPr="00661C0A">
        <w:rPr>
          <w:rFonts w:ascii="Times New Roman" w:eastAsia="Calibri" w:hAnsi="Times New Roman" w:cs="Times New Roman"/>
          <w:sz w:val="20"/>
          <w:szCs w:val="20"/>
        </w:rPr>
        <w:t>akvakulture</w:t>
      </w:r>
      <w:proofErr w:type="spellEnd"/>
      <w:r w:rsidRPr="00661C0A">
        <w:rPr>
          <w:rFonts w:ascii="Times New Roman" w:eastAsia="Calibri" w:hAnsi="Times New Roman" w:cs="Times New Roman"/>
          <w:sz w:val="20"/>
          <w:szCs w:val="20"/>
        </w:rPr>
        <w:t>;</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Žurna pomoć</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E732EF" w:rsidRPr="00661C0A" w:rsidRDefault="00E732EF" w:rsidP="00E732EF">
      <w:pPr>
        <w:spacing w:after="0" w:line="240" w:lineRule="auto"/>
        <w:jc w:val="both"/>
        <w:rPr>
          <w:rFonts w:ascii="Times New Roman" w:eastAsia="Calibri" w:hAnsi="Times New Roman" w:cs="Times New Roman"/>
          <w:sz w:val="20"/>
          <w:szCs w:val="20"/>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Zakonom o ublažavanju i uklanjanju posljedica prirodnih nepogoda („Narodne novine“, broj 16/19.), uređeni su kriteriji i ovlasti za proglašenje prirodne nepogode, način procjene štete od prirodne nepogode, postupak dodjele pomoći za ublažavanje i djelomično uklanjanje posljedica prirodnih nepogoda nastalih na području Republike Hrvatske, vođenje Registra šteta od prirodnih nepogoda te druga pitanja u vezi s dodjelom pomoći za ublažavanje i djelomično uklanjanje posljedica prirodnih nepogoda.</w:t>
      </w:r>
    </w:p>
    <w:p w:rsidR="00E732EF" w:rsidRPr="00661C0A" w:rsidRDefault="00E732EF" w:rsidP="00E732EF">
      <w:pPr>
        <w:shd w:val="clear" w:color="auto" w:fill="FFFFFF"/>
        <w:spacing w:after="0" w:line="240" w:lineRule="auto"/>
        <w:jc w:val="both"/>
        <w:rPr>
          <w:rFonts w:ascii="Times New Roman" w:eastAsia="Calibri" w:hAnsi="Times New Roman" w:cs="Times New Roman"/>
          <w:b/>
          <w:bCs/>
        </w:rPr>
      </w:pPr>
    </w:p>
    <w:p w:rsidR="00E732EF" w:rsidRPr="00661C0A" w:rsidRDefault="00E732EF" w:rsidP="00E732EF">
      <w:pPr>
        <w:shd w:val="clear" w:color="auto" w:fill="FFFFFF"/>
        <w:spacing w:after="0" w:line="240" w:lineRule="auto"/>
        <w:jc w:val="both"/>
        <w:rPr>
          <w:rFonts w:ascii="Times New Roman" w:eastAsia="Calibri" w:hAnsi="Times New Roman" w:cs="Times New Roman"/>
          <w:b/>
          <w:bCs/>
        </w:rPr>
      </w:pPr>
      <w:r w:rsidRPr="00661C0A">
        <w:rPr>
          <w:rFonts w:ascii="Times New Roman" w:eastAsia="Calibri" w:hAnsi="Times New Roman" w:cs="Times New Roman"/>
          <w:b/>
          <w:bCs/>
        </w:rPr>
        <w:t xml:space="preserve">Nakon </w:t>
      </w:r>
      <w:r w:rsidRPr="00661C0A">
        <w:rPr>
          <w:rFonts w:ascii="Times New Roman" w:eastAsia="Calibri" w:hAnsi="Times New Roman" w:cs="Times New Roman"/>
          <w:b/>
          <w:bCs/>
          <w:i/>
          <w:iCs/>
        </w:rPr>
        <w:t>Zakona</w:t>
      </w:r>
      <w:r w:rsidRPr="00661C0A">
        <w:rPr>
          <w:rFonts w:ascii="Times New Roman" w:eastAsia="Calibri" w:hAnsi="Times New Roman" w:cs="Times New Roman"/>
          <w:b/>
          <w:bCs/>
        </w:rPr>
        <w:t xml:space="preserve"> u drugom dijelu godine donijet je i </w:t>
      </w:r>
      <w:r w:rsidRPr="00661C0A">
        <w:rPr>
          <w:rFonts w:ascii="Times New Roman" w:eastAsia="Calibri" w:hAnsi="Times New Roman" w:cs="Times New Roman"/>
          <w:b/>
          <w:bCs/>
          <w:i/>
          <w:iCs/>
        </w:rPr>
        <w:t>Pravilnik o registru šteta od prirodnih nepogoda</w:t>
      </w:r>
      <w:r w:rsidRPr="00661C0A">
        <w:rPr>
          <w:rFonts w:ascii="Times New Roman" w:eastAsia="Calibri" w:hAnsi="Times New Roman" w:cs="Times New Roman"/>
          <w:b/>
          <w:bCs/>
        </w:rPr>
        <w:t xml:space="preserve"> („Narodne novine“, broj 65/19.).</w:t>
      </w:r>
    </w:p>
    <w:p w:rsidR="00E732EF" w:rsidRPr="00661C0A" w:rsidRDefault="00E732EF" w:rsidP="00E732EF">
      <w:pPr>
        <w:shd w:val="clear" w:color="auto" w:fill="FFFFFF"/>
        <w:spacing w:after="0" w:line="240" w:lineRule="auto"/>
        <w:jc w:val="both"/>
        <w:rPr>
          <w:rFonts w:ascii="Times New Roman" w:eastAsia="Calibri" w:hAnsi="Times New Roman" w:cs="Times New Roman"/>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Pravilnikom o Registru šteta od prirodnih nepogoda (u daljnjem tekstu: </w:t>
      </w:r>
      <w:r w:rsidRPr="00661C0A">
        <w:rPr>
          <w:rFonts w:ascii="Times New Roman" w:eastAsia="Calibri" w:hAnsi="Times New Roman" w:cs="Times New Roman"/>
          <w:b/>
          <w:bCs/>
        </w:rPr>
        <w:t>Pravilnik</w:t>
      </w:r>
      <w:r w:rsidRPr="00661C0A">
        <w:rPr>
          <w:rFonts w:ascii="Times New Roman" w:eastAsia="Calibri" w:hAnsi="Times New Roman" w:cs="Times New Roman"/>
        </w:rPr>
        <w:t>) propisuje se sadržaj, oblik i način dostave podataka o nastalim štetama od prirodnih nepogoda iz članaka 12., 13., 14., 25., 28., 39. i 41. Zakona.</w:t>
      </w:r>
    </w:p>
    <w:p w:rsidR="00E732EF" w:rsidRPr="00661C0A" w:rsidRDefault="00E732EF" w:rsidP="00E732EF">
      <w:pPr>
        <w:shd w:val="clear" w:color="auto" w:fill="FFFFFF"/>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lastRenderedPageBreak/>
        <w:t xml:space="preserve">SADRŽAJ </w:t>
      </w: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t>Pojmovnik</w:t>
      </w: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t>Uvod</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 MOGUĆE UGROZE NA PODRUČJU OPĆINE SVETI JURAJ NA </w:t>
      </w:r>
      <w:proofErr w:type="spellStart"/>
      <w:r w:rsidRPr="00E732EF">
        <w:rPr>
          <w:rFonts w:ascii="Times New Roman" w:eastAsia="Calibri" w:hAnsi="Times New Roman" w:cs="Times New Roman"/>
        </w:rPr>
        <w:t>BREGU.....................</w:t>
      </w:r>
      <w:proofErr w:type="spellEnd"/>
      <w:r w:rsidRPr="00E732EF">
        <w:rPr>
          <w:rFonts w:ascii="Times New Roman" w:eastAsia="Calibri" w:hAnsi="Times New Roman" w:cs="Times New Roman"/>
        </w:rPr>
        <w:t>.</w:t>
      </w:r>
      <w:r w:rsidRPr="00E732EF">
        <w:rPr>
          <w:rFonts w:ascii="Times New Roman" w:eastAsia="Calibri" w:hAnsi="Times New Roman" w:cs="Times New Roman"/>
        </w:rPr>
        <w:tab/>
        <w:t>5</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1.1. UGROZE DEFINIRANE ZAKONOM .............................................................................</w:t>
      </w:r>
      <w:r w:rsidRPr="00E732EF">
        <w:rPr>
          <w:rFonts w:ascii="Times New Roman" w:eastAsia="Calibri" w:hAnsi="Times New Roman" w:cs="Times New Roman"/>
        </w:rPr>
        <w:tab/>
        <w:t>5</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1.2.  UGROZE ZABILJEŽENE NA PODRUČJU  OPĆINE……………...........................</w:t>
      </w:r>
      <w:r w:rsidRPr="00E732EF">
        <w:rPr>
          <w:rFonts w:ascii="Times New Roman" w:eastAsia="Calibri" w:hAnsi="Times New Roman" w:cs="Times New Roman"/>
        </w:rPr>
        <w:tab/>
        <w:t xml:space="preserve">5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1.3. UGROZE KOJE ĆE SE OBRAĐIVATI OVIM PLANOM </w:t>
      </w:r>
      <w:proofErr w:type="spellStart"/>
      <w:r w:rsidRPr="00E732EF">
        <w:rPr>
          <w:rFonts w:ascii="Times New Roman" w:eastAsia="Calibri" w:hAnsi="Times New Roman" w:cs="Times New Roman"/>
        </w:rPr>
        <w:t>DJELOVANJA.................</w:t>
      </w:r>
      <w:proofErr w:type="spellEnd"/>
      <w:r w:rsidRPr="00E732EF">
        <w:rPr>
          <w:rFonts w:ascii="Times New Roman" w:eastAsia="Calibri" w:hAnsi="Times New Roman" w:cs="Times New Roman"/>
        </w:rPr>
        <w:t xml:space="preserve">. </w:t>
      </w:r>
      <w:r w:rsidRPr="00E732EF">
        <w:rPr>
          <w:rFonts w:ascii="Times New Roman" w:eastAsia="Calibri" w:hAnsi="Times New Roman" w:cs="Times New Roman"/>
        </w:rPr>
        <w:tab/>
        <w:t>6</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 POPIS MERA I NOSITELJA MJERA U SLUČAJU NASTAJANJA PRIRODNE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NEPOGODE………………………………………………………………………………..</w:t>
      </w:r>
      <w:r w:rsidRPr="00E732EF">
        <w:rPr>
          <w:rFonts w:ascii="Times New Roman" w:eastAsia="Calibri" w:hAnsi="Times New Roman" w:cs="Times New Roman"/>
        </w:rPr>
        <w:tab/>
        <w:t xml:space="preserve">6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 POPIS MJERA PO PRIRODNIM  NEPOGODAMA ..............................................</w:t>
      </w:r>
      <w:r w:rsidRPr="00E732EF">
        <w:rPr>
          <w:rFonts w:ascii="Times New Roman" w:eastAsia="Calibri" w:hAnsi="Times New Roman" w:cs="Times New Roman"/>
        </w:rPr>
        <w:tab/>
        <w:t xml:space="preserve">7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2.1.1. SUŠA .........................................................................................................................</w:t>
      </w:r>
      <w:r w:rsidRPr="00E732EF">
        <w:rPr>
          <w:rFonts w:ascii="Times New Roman" w:eastAsia="Calibri" w:hAnsi="Times New Roman" w:cs="Times New Roman"/>
        </w:rPr>
        <w:tab/>
        <w:t>12</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2.1.2. OLUJNO I ORKANSKO NEVRIJEME ..................................................................</w:t>
      </w:r>
      <w:r w:rsidRPr="00E732EF">
        <w:rPr>
          <w:rFonts w:ascii="Times New Roman" w:eastAsia="Calibri" w:hAnsi="Times New Roman" w:cs="Times New Roman"/>
        </w:rPr>
        <w:tab/>
        <w:t xml:space="preserve">14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2.1.3. SNJEŽNE OBORINE .............................................................................................. </w:t>
      </w:r>
      <w:r w:rsidRPr="00E732EF">
        <w:rPr>
          <w:rFonts w:ascii="Times New Roman" w:eastAsia="Calibri" w:hAnsi="Times New Roman" w:cs="Times New Roman"/>
        </w:rPr>
        <w:tab/>
        <w:t>18</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2.1.4. POLEDICE ............................................................................................................ .</w:t>
      </w:r>
      <w:r w:rsidRPr="00E732EF">
        <w:rPr>
          <w:rFonts w:ascii="Times New Roman" w:eastAsia="Calibri" w:hAnsi="Times New Roman" w:cs="Times New Roman"/>
        </w:rPr>
        <w:tab/>
        <w:t>19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2.1.5. TUČA ....................................................................................................................</w:t>
      </w:r>
      <w:r w:rsidRPr="00E732EF">
        <w:rPr>
          <w:rFonts w:ascii="Times New Roman" w:eastAsia="Calibri" w:hAnsi="Times New Roman" w:cs="Times New Roman"/>
        </w:rPr>
        <w:tab/>
        <w:t>21</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2.1.6. KLIZIŠTA TLA…………………………………………………………………….. </w:t>
      </w:r>
      <w:r w:rsidRPr="00E732EF">
        <w:rPr>
          <w:rFonts w:ascii="Times New Roman" w:eastAsia="Calibri" w:hAnsi="Times New Roman" w:cs="Times New Roman"/>
        </w:rPr>
        <w:tab/>
        <w:t>23</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2.2. NOSITELJI MJERA PO PRIRODNIM NEPOGODAMA ..........................................</w:t>
      </w:r>
      <w:r w:rsidRPr="00E732EF">
        <w:rPr>
          <w:rFonts w:ascii="Times New Roman" w:eastAsia="Calibri" w:hAnsi="Times New Roman" w:cs="Times New Roman"/>
        </w:rPr>
        <w:tab/>
        <w:t xml:space="preserve">27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3. PROCJENA OSIGURANJA OPREME I DRUGIH SREDSTAVA ZA ZAŠTITU I SPRJEČAVANJE STRADANJA IMOVINE, GOSPODARSKIH FUNKCIJA I STRADANJA STANOVNIŠTVA .................. ………………………………………………………………</w:t>
      </w:r>
      <w:r w:rsidRPr="00E732EF">
        <w:rPr>
          <w:rFonts w:ascii="Times New Roman" w:eastAsia="Calibri" w:hAnsi="Times New Roman" w:cs="Times New Roman"/>
        </w:rPr>
        <w:tab/>
        <w:t>28</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4. OSTALE MJERE KOJE UKLJUČUJU SURADNJU S NADLEŽNIM TIJELIMA  (ŽUPANIJA, MINISTARSTVO, STRUČNJAKA ZA PODRUČJE PRIRODNIH NEPOGODA) …….....</w:t>
      </w:r>
      <w:r w:rsidRPr="00E732EF">
        <w:rPr>
          <w:rFonts w:ascii="Times New Roman" w:eastAsia="Calibri" w:hAnsi="Times New Roman" w:cs="Times New Roman"/>
        </w:rPr>
        <w:tab/>
        <w:t>29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ZAKLJUČAK .........................................................................................................................</w:t>
      </w:r>
      <w:r w:rsidRPr="00E732EF">
        <w:rPr>
          <w:rFonts w:ascii="Times New Roman" w:eastAsia="Calibri" w:hAnsi="Times New Roman" w:cs="Times New Roman"/>
        </w:rPr>
        <w:tab/>
        <w:t>29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Prilozi…………………………………………………………………………………………  31-37</w:t>
      </w: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1: Važeća Odluka o Povjerenstvu za procjenu šteta Općine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b/>
          <w:bCs/>
        </w:rPr>
      </w:pPr>
      <w:r w:rsidRPr="00E732EF">
        <w:rPr>
          <w:rFonts w:ascii="Times New Roman" w:eastAsia="Calibri" w:hAnsi="Times New Roman" w:cs="Times New Roman"/>
        </w:rPr>
        <w:t xml:space="preserve">Prilog 2: Obrazloženje za Općinsko vijeće Općine Sveti Juraj na Bregu -  </w:t>
      </w:r>
      <w:r w:rsidRPr="00E732EF">
        <w:rPr>
          <w:rFonts w:ascii="Times New Roman" w:eastAsia="Calibri" w:hAnsi="Times New Roman" w:cs="Times New Roman"/>
          <w:b/>
          <w:bCs/>
        </w:rPr>
        <w:t>Cilj nove zakonske regulative</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3: Osnovni obrasci i sadržaji Područja procjena šteta A – K sa pripadajućim prilozima (tablicama)</w:t>
      </w:r>
    </w:p>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ab/>
      </w:r>
    </w:p>
    <w:p w:rsidR="00E732EF" w:rsidRPr="00160168" w:rsidRDefault="00E732EF" w:rsidP="00E732EF">
      <w:pPr>
        <w:rPr>
          <w:rFonts w:ascii="Times New Roman" w:eastAsia="Calibri" w:hAnsi="Times New Roman" w:cs="Times New Roman"/>
          <w:b/>
          <w:bCs/>
          <w:color w:val="7030A0"/>
        </w:rPr>
      </w:pPr>
      <w:r w:rsidRPr="00160168">
        <w:rPr>
          <w:rFonts w:ascii="Calibri" w:eastAsia="Calibri" w:hAnsi="Calibri" w:cs="Arial"/>
          <w:color w:val="7030A0"/>
        </w:rPr>
        <w:lastRenderedPageBreak/>
        <w:t xml:space="preserve"> </w:t>
      </w:r>
      <w:r w:rsidRPr="00160168">
        <w:rPr>
          <w:rFonts w:ascii="Times New Roman" w:eastAsia="Calibri" w:hAnsi="Times New Roman" w:cs="Times New Roman"/>
          <w:color w:val="7030A0"/>
        </w:rPr>
        <w:t xml:space="preserve"> </w:t>
      </w:r>
      <w:r w:rsidRPr="00160168">
        <w:rPr>
          <w:rFonts w:ascii="Times New Roman" w:eastAsia="Calibri" w:hAnsi="Times New Roman" w:cs="Times New Roman"/>
          <w:b/>
          <w:bCs/>
          <w:color w:val="7030A0"/>
        </w:rPr>
        <w:t xml:space="preserve">UVOD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Temeljem  Zakona o ublažavanju i uklanjanju posljedica prirodnih nepogoda („Narodne novine“, broj 16/19. - u daljnjem tekstu „</w:t>
      </w:r>
      <w:r w:rsidRPr="00661C0A">
        <w:rPr>
          <w:rFonts w:ascii="Times New Roman" w:eastAsia="Calibri" w:hAnsi="Times New Roman" w:cs="Times New Roman"/>
          <w:b/>
          <w:bCs/>
        </w:rPr>
        <w:t>Zakon</w:t>
      </w:r>
      <w:r w:rsidRPr="00661C0A">
        <w:rPr>
          <w:rFonts w:ascii="Times New Roman" w:eastAsia="Calibri" w:hAnsi="Times New Roman" w:cs="Times New Roman"/>
        </w:rPr>
        <w:t>“) uređuju se kriteriji i ovlasti za proglašenje prirodne nepogode, procjena štete od prirodne nepogode, dodjela pomoći za ublažavanje i djelomično uklanjanje posljedica prirodnih nepogoda nastalih na području Republike Hrvatske. Naknadno je usvojen Pravilnik o registru šteta od prirodnih nepogoda („Narodne novine“, broj 65/19. - u daljnjem tekstu: „</w:t>
      </w:r>
      <w:r w:rsidRPr="00661C0A">
        <w:rPr>
          <w:rFonts w:ascii="Times New Roman" w:eastAsia="Calibri" w:hAnsi="Times New Roman" w:cs="Times New Roman"/>
          <w:b/>
          <w:bCs/>
        </w:rPr>
        <w:t>Pravilnik o registru šteta“</w:t>
      </w:r>
      <w:r w:rsidRPr="00661C0A">
        <w:rPr>
          <w:rFonts w:ascii="Times New Roman" w:eastAsia="Calibri" w:hAnsi="Times New Roman" w:cs="Times New Roman"/>
        </w:rPr>
        <w:t xml:space="preserve">) te regulirana druga pitanja u vezi s dodjelom pomoći za ublažavanje i djelomično uklanjanje posljedica prirodnih nepogoda. Člankom 17. Zakona regulirano je da Predstavničko tijelo JLP(R) samouprave do kraja studenog donosi </w:t>
      </w:r>
      <w:r w:rsidRPr="00661C0A">
        <w:rPr>
          <w:rFonts w:ascii="Times New Roman" w:eastAsia="Calibri" w:hAnsi="Times New Roman" w:cs="Times New Roman"/>
          <w:b/>
          <w:bCs/>
        </w:rPr>
        <w:t>Plan djelovanja</w:t>
      </w:r>
      <w:r w:rsidRPr="00661C0A">
        <w:rPr>
          <w:rFonts w:ascii="Times New Roman" w:eastAsia="Calibri" w:hAnsi="Times New Roman" w:cs="Times New Roman"/>
        </w:rPr>
        <w:t xml:space="preserve"> </w:t>
      </w:r>
      <w:r w:rsidRPr="00661C0A">
        <w:rPr>
          <w:rFonts w:ascii="Times New Roman" w:eastAsia="Calibri" w:hAnsi="Times New Roman" w:cs="Times New Roman"/>
          <w:b/>
          <w:bCs/>
        </w:rPr>
        <w:t>u području prirodnih nepogoda</w:t>
      </w:r>
      <w:r w:rsidRPr="00661C0A">
        <w:rPr>
          <w:rFonts w:ascii="Times New Roman" w:eastAsia="Calibri" w:hAnsi="Times New Roman" w:cs="Times New Roman"/>
        </w:rPr>
        <w:t xml:space="preserve"> za narednu godinu i sadržaj Plana, te da Izvršno tijelo JLP(R) samouprave podnosi Predstavničkom tijelu Izvješće o izvršenju Plana – za prošlu godinu.</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Temeljem navedenog i članka 14. stavka 8. Općinsko povjerenstvo za poljoprivredu i utvrđivanje šteta od elementarnih nepogoda izrađuje </w:t>
      </w:r>
      <w:r w:rsidRPr="00661C0A">
        <w:rPr>
          <w:rFonts w:ascii="Times New Roman" w:eastAsia="Calibri" w:hAnsi="Times New Roman" w:cs="Times New Roman"/>
          <w:b/>
          <w:bCs/>
        </w:rPr>
        <w:t>Plan djelovanja u području prirodnih nepogoda za područje Općine Sveti Juraj na Bregu</w:t>
      </w:r>
      <w:r w:rsidRPr="00661C0A">
        <w:rPr>
          <w:rFonts w:ascii="Times New Roman" w:eastAsia="Calibri" w:hAnsi="Times New Roman" w:cs="Times New Roman"/>
        </w:rPr>
        <w:t xml:space="preserve">. </w:t>
      </w:r>
    </w:p>
    <w:p w:rsidR="00E732EF" w:rsidRPr="00661C0A" w:rsidRDefault="00E732EF" w:rsidP="00E732EF">
      <w:pPr>
        <w:spacing w:after="0" w:line="240" w:lineRule="auto"/>
        <w:rPr>
          <w:rFonts w:ascii="Times New Roman" w:eastAsia="Calibri" w:hAnsi="Times New Roman" w:cs="Times New Roman"/>
        </w:rPr>
      </w:pPr>
    </w:p>
    <w:p w:rsidR="00E732EF" w:rsidRPr="00661C0A" w:rsidRDefault="00E732EF" w:rsidP="00E732EF">
      <w:pPr>
        <w:spacing w:after="0" w:line="240" w:lineRule="auto"/>
        <w:rPr>
          <w:rFonts w:ascii="Times New Roman" w:eastAsia="Calibri" w:hAnsi="Times New Roman" w:cs="Times New Roman"/>
          <w:u w:val="single"/>
        </w:rPr>
      </w:pPr>
      <w:r w:rsidRPr="00661C0A">
        <w:rPr>
          <w:rFonts w:ascii="Times New Roman" w:eastAsia="Calibri" w:hAnsi="Times New Roman" w:cs="Times New Roman"/>
          <w:u w:val="single"/>
        </w:rPr>
        <w:t xml:space="preserve">Izvodno čl.14 Zakona: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Članove i broj članova općinskog povjerenstva imenuje </w:t>
      </w:r>
      <w:r w:rsidR="00160168" w:rsidRPr="00661C0A">
        <w:rPr>
          <w:rFonts w:ascii="Times New Roman" w:eastAsia="Calibri" w:hAnsi="Times New Roman" w:cs="Times New Roman"/>
        </w:rPr>
        <w:t>O</w:t>
      </w:r>
      <w:r w:rsidRPr="00661C0A">
        <w:rPr>
          <w:rFonts w:ascii="Times New Roman" w:eastAsia="Calibri" w:hAnsi="Times New Roman" w:cs="Times New Roman"/>
        </w:rPr>
        <w:t>pćinsko vijeće na razdoblje od četiri godine i o njihovu imenovanju obavještava županijsko povjerenstvo.</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w:t>
      </w:r>
      <w:r w:rsidRPr="00661C0A">
        <w:rPr>
          <w:rFonts w:ascii="Times New Roman" w:eastAsia="Calibri" w:hAnsi="Times New Roman" w:cs="Times New Roman"/>
          <w:i/>
          <w:iCs/>
          <w:u w:val="single"/>
        </w:rPr>
        <w:t>Povjerenstva iz ovoga članka obavljaju sljedeće poslove</w:t>
      </w:r>
      <w:r w:rsidRPr="00661C0A">
        <w:rPr>
          <w:rFonts w:ascii="Times New Roman" w:eastAsia="Calibri" w:hAnsi="Times New Roman" w:cs="Times New Roman"/>
          <w:i/>
          <w:iCs/>
        </w:rPr>
        <w:t>:</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1. utvrđuju i provjeravaju visinu štete od prirodne nepogode za područje općine odnosno grada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2. unose podatke o prvim procjenama šteta u Registar šteta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3. unose i prosljeđuju putem Registra šteta konačne procjene šteta županijskom povjerenstvu</w:t>
      </w:r>
    </w:p>
    <w:p w:rsidR="00E732EF" w:rsidRPr="00661C0A" w:rsidRDefault="00160168"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4.</w:t>
      </w:r>
      <w:r w:rsidR="00E732EF" w:rsidRPr="00661C0A">
        <w:rPr>
          <w:rFonts w:ascii="Times New Roman" w:eastAsia="Calibri" w:hAnsi="Times New Roman" w:cs="Times New Roman"/>
        </w:rPr>
        <w:t xml:space="preserve">raspoređuju dodijeljena sredstva pomoći za ublažavanje i djelomično uklanjanje posljedica prirodnih nepogoda </w:t>
      </w:r>
      <w:proofErr w:type="spellStart"/>
      <w:r w:rsidR="00E732EF" w:rsidRPr="00661C0A">
        <w:rPr>
          <w:rFonts w:ascii="Times New Roman" w:eastAsia="Calibri" w:hAnsi="Times New Roman" w:cs="Times New Roman"/>
        </w:rPr>
        <w:t>oštećenicima</w:t>
      </w:r>
      <w:proofErr w:type="spellEnd"/>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5. prate i nadziru namjensko korištenje odobrenih sredstava pomoći za djelomičnu sanaciju šteta od prirodnih nepogoda prema ovom Zakonu</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6. izrađuju izvješća o utrošku dodijeljenih sredstava žurne pomoći i sredstava pomoći za ublažavanje i djelomično uklanjanje posljedica prirodnih nepogoda i dostavljaju ih županijskom povjerenstvu putem Registra šteta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7. surađuju sa županijskim povjerenstvom u provedbi ovoga Zakona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8. donose plan djelovanja u području prirodnih nepogoda iz svoje nadležnosti</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9. obavljaju druge poslove i aktivnosti iz svojeg djelokruga u suradnji sa županijskim povjerenstvima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(3) Oblik i način dostave podataka iz stavka 2. točaka 2., 3. i 6. ovoga članka ministar financija propisao je Pravilnikom.</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(4) Članovi povjerenstva u svojem radu dužni su postupati savjesno i u skladu s odredbama ovoga </w:t>
      </w:r>
      <w:r w:rsidRPr="00661C0A">
        <w:rPr>
          <w:rFonts w:ascii="Times New Roman" w:eastAsia="Calibri" w:hAnsi="Times New Roman" w:cs="Times New Roman"/>
          <w:b/>
          <w:bCs/>
        </w:rPr>
        <w:t>Zakona,</w:t>
      </w:r>
      <w:r w:rsidRPr="00661C0A">
        <w:rPr>
          <w:rFonts w:ascii="Times New Roman" w:eastAsia="Calibri" w:hAnsi="Times New Roman" w:cs="Times New Roman"/>
        </w:rPr>
        <w:t xml:space="preserve"> u suprotnom, oštećenici imaju pravo tražiti nadoknadu štete od jedinice lokalne samouprave za učinjene propuste.</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spacing w:after="0" w:line="240" w:lineRule="auto"/>
        <w:jc w:val="both"/>
        <w:rPr>
          <w:rFonts w:ascii="Times New Roman" w:eastAsia="Calibri" w:hAnsi="Times New Roman" w:cs="Times New Roman"/>
          <w:i/>
          <w:iCs/>
          <w:shd w:val="clear" w:color="auto" w:fill="FFFFFF"/>
        </w:rPr>
      </w:pPr>
      <w:r w:rsidRPr="00661C0A">
        <w:rPr>
          <w:rFonts w:ascii="Times New Roman" w:eastAsia="Calibri" w:hAnsi="Times New Roman" w:cs="Times New Roman"/>
          <w:i/>
          <w:iCs/>
          <w:shd w:val="clear" w:color="auto" w:fill="FFFFFF"/>
        </w:rPr>
        <w:t>Stručno povjerenstvo</w:t>
      </w:r>
    </w:p>
    <w:p w:rsidR="00E732EF" w:rsidRPr="00661C0A" w:rsidRDefault="00E732EF" w:rsidP="00E732EF">
      <w:pPr>
        <w:spacing w:after="0" w:line="240" w:lineRule="auto"/>
        <w:jc w:val="both"/>
        <w:rPr>
          <w:rFonts w:ascii="Times New Roman" w:eastAsia="Calibri" w:hAnsi="Times New Roman" w:cs="Times New Roman"/>
          <w:shd w:val="clear" w:color="auto" w:fill="FFFFFF"/>
        </w:rPr>
      </w:pPr>
      <w:r w:rsidRPr="00661C0A">
        <w:rPr>
          <w:rFonts w:ascii="Times New Roman" w:eastAsia="Calibri" w:hAnsi="Times New Roman" w:cs="Times New Roman"/>
          <w:shd w:val="clear" w:color="auto" w:fill="FFFFFF"/>
        </w:rPr>
        <w:t xml:space="preserve">Ako općinsko odnosno gradsko povjerenstvo nije u mogućnosti, zbog nedostatka specifičnih stručnih znanja, procijeniti štetu od prirodnih nepogoda, može zatražiti od županijskog povjerenstva </w:t>
      </w:r>
      <w:r w:rsidRPr="00661C0A">
        <w:rPr>
          <w:rFonts w:ascii="Times New Roman" w:eastAsia="Calibri" w:hAnsi="Times New Roman" w:cs="Times New Roman"/>
          <w:u w:val="single"/>
          <w:shd w:val="clear" w:color="auto" w:fill="FFFFFF"/>
        </w:rPr>
        <w:t>imenovanje stručnog povjerenstva</w:t>
      </w:r>
      <w:r w:rsidRPr="00661C0A">
        <w:rPr>
          <w:rFonts w:ascii="Times New Roman" w:eastAsia="Calibri" w:hAnsi="Times New Roman" w:cs="Times New Roman"/>
          <w:shd w:val="clear" w:color="auto" w:fill="FFFFFF"/>
        </w:rPr>
        <w:t xml:space="preserve"> na području u kojem je proglašena prirodna nepogoda.</w:t>
      </w:r>
    </w:p>
    <w:p w:rsidR="00E732EF" w:rsidRPr="00661C0A" w:rsidRDefault="00E732EF" w:rsidP="00E732EF">
      <w:pPr>
        <w:spacing w:after="0" w:line="240" w:lineRule="auto"/>
        <w:jc w:val="both"/>
        <w:rPr>
          <w:rFonts w:ascii="Times New Roman" w:eastAsia="Calibri" w:hAnsi="Times New Roman" w:cs="Times New Roman"/>
          <w:shd w:val="clear" w:color="auto" w:fill="FFFFFF"/>
        </w:rPr>
      </w:pPr>
      <w:r w:rsidRPr="00661C0A">
        <w:rPr>
          <w:rFonts w:ascii="Times New Roman" w:eastAsia="Calibri" w:hAnsi="Times New Roman" w:cs="Times New Roman"/>
          <w:shd w:val="clear" w:color="auto" w:fill="FFFFFF"/>
        </w:rPr>
        <w:t>Stručna povjerenstva pružaju stručnu pomoć općini odnosno gradu u roku u kojem su imenovana. U svojem radu stručna povjerenstva općine, grada i županije surađuju.</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rPr>
          <w:rFonts w:ascii="Times New Roman" w:eastAsia="Calibri" w:hAnsi="Times New Roman" w:cs="Times New Roman"/>
          <w:b/>
          <w:bCs/>
          <w:i/>
          <w:iCs/>
        </w:rPr>
      </w:pPr>
      <w:r w:rsidRPr="00661C0A">
        <w:rPr>
          <w:rFonts w:ascii="Times New Roman" w:eastAsia="Calibri" w:hAnsi="Times New Roman" w:cs="Times New Roman"/>
          <w:b/>
          <w:bCs/>
          <w:i/>
          <w:iCs/>
        </w:rPr>
        <w:t xml:space="preserve">Plan djelovanja sastoji se: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popis mjera i nositelja mjera u slučaju nastajanja prirodne nepogode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procjene osiguranja opreme i drugih sredstava za zaštitu i sprječavanje stradanja imovine, gospodarskih funkcija i stradanja stanovništva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sve druge mjere koje uključuju suradnju s nadležnim tijelima iz ovoga Zakona i/ili drugih tijela, znanstvenih ustanova i stručnjaka za područje prirodnih nepogoda.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lastRenderedPageBreak/>
        <w:t xml:space="preserve">Dana 26. veljače 2019. godine, dopisom Ministarstva financija KLASA:422-02/19-01/27; URBROJ: 513-06-02-19-5 pojašnjena su određena tumačenja pojedinih dijelova čl. 17. Zakona, te je u stavku 7. navedeno „Bitnim je uzeti u obzir kako se u konkretnom ne ulazi u područje zaštite i spašavanja koje je određeno drugim propisima“. </w:t>
      </w:r>
    </w:p>
    <w:p w:rsidR="00E732EF" w:rsidRPr="00661C0A" w:rsidRDefault="00E732EF" w:rsidP="00E732EF">
      <w:pPr>
        <w:numPr>
          <w:ilvl w:val="0"/>
          <w:numId w:val="2"/>
        </w:numPr>
        <w:contextualSpacing/>
        <w:jc w:val="both"/>
        <w:rPr>
          <w:rFonts w:ascii="Times New Roman" w:eastAsia="Calibri" w:hAnsi="Times New Roman" w:cs="Times New Roman"/>
        </w:rPr>
      </w:pPr>
      <w:r w:rsidRPr="00661C0A">
        <w:rPr>
          <w:rFonts w:ascii="Times New Roman" w:eastAsia="Calibri" w:hAnsi="Times New Roman" w:cs="Times New Roman"/>
        </w:rPr>
        <w:t>Općina Sveti Juraj na Bregu izradila je Procjenu rizika od velikih nesreća Općine i Plan djelovanja civilne zaštite Općine Sveti Juraj na Bregu, koji detaljno procjenjuju rizike i postupanja i u području prirodnih nepogoda, a ovaj je Plan u suglasju s njima.</w:t>
      </w:r>
    </w:p>
    <w:p w:rsidR="00E732EF" w:rsidRPr="00661C0A" w:rsidRDefault="00E732EF" w:rsidP="00E732EF">
      <w:pPr>
        <w:numPr>
          <w:ilvl w:val="0"/>
          <w:numId w:val="2"/>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Uz obradu požara otvorenih područja u Procjeni rizika, problematika požara je detaljno obrađena u Procjeni ugroženosti od požara i tehnoloških eksplozija Općine kao i slijednom Planu zaštite od požara, te se, također, neće </w:t>
      </w:r>
      <w:r w:rsidR="006A63D7">
        <w:rPr>
          <w:rFonts w:ascii="Times New Roman" w:eastAsia="Calibri" w:hAnsi="Times New Roman" w:cs="Times New Roman"/>
        </w:rPr>
        <w:t>dodatno razrađivati ovim Planom.</w:t>
      </w:r>
    </w:p>
    <w:p w:rsidR="00E732EF" w:rsidRPr="00661C0A" w:rsidRDefault="00E732EF" w:rsidP="00E732EF">
      <w:pPr>
        <w:ind w:left="720"/>
        <w:contextualSpacing/>
        <w:jc w:val="both"/>
        <w:rPr>
          <w:rFonts w:ascii="Times New Roman" w:eastAsia="Calibri" w:hAnsi="Times New Roman" w:cs="Times New Roman"/>
        </w:rPr>
      </w:pPr>
    </w:p>
    <w:p w:rsidR="00E732EF" w:rsidRPr="00661C0A" w:rsidRDefault="00E732EF" w:rsidP="00E732EF">
      <w:pPr>
        <w:rPr>
          <w:rFonts w:ascii="Times New Roman" w:eastAsia="Calibri" w:hAnsi="Times New Roman" w:cs="Times New Roman"/>
          <w:b/>
          <w:bCs/>
        </w:rPr>
      </w:pPr>
      <w:r w:rsidRPr="00661C0A">
        <w:rPr>
          <w:rFonts w:ascii="Times New Roman" w:eastAsia="Calibri" w:hAnsi="Times New Roman" w:cs="Times New Roman"/>
          <w:b/>
          <w:bCs/>
        </w:rPr>
        <w:t xml:space="preserve">1. MOGUĆE UGROZE NA PODRUČJU OPĆINE SVETI JURAJ NA BREGU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1.1. UGROZE DEFINIRANE ZAKONOM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i/>
          <w:iCs/>
          <w:u w:val="single"/>
        </w:rPr>
        <w:t>Prirodnom nepogodom smatraju se</w:t>
      </w:r>
      <w:r w:rsidRPr="00661C0A">
        <w:rPr>
          <w:rFonts w:ascii="Times New Roman" w:eastAsia="Calibri" w:hAnsi="Times New Roman" w:cs="Times New Roman"/>
          <w:b/>
          <w:bCs/>
        </w:rPr>
        <w:t xml:space="preserve">: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1. potres</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2. olujni i orkanski vjetar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3. požar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4. poplava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5. suša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6. tuča, kiša koja se smrzava u dodiru s podlogom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7. mraz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8. izvanredno velika visina snijega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9. snježni nanos i lavina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10. nagomilavanje leda na vodotocima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11. klizanje, tečenje, odronjavanje i prevrtanje zemljišta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12. druge pojave takva opsega koje, ovisno o mjesnim prilikama, uzrokuju bitne poremećaje u životu ljudi na određenom području. </w:t>
      </w:r>
    </w:p>
    <w:p w:rsidR="00E732EF" w:rsidRPr="00661C0A" w:rsidRDefault="00E732EF" w:rsidP="00E732EF">
      <w:pPr>
        <w:spacing w:after="0" w:line="240" w:lineRule="auto"/>
        <w:rPr>
          <w:rFonts w:ascii="Calibri" w:eastAsia="Calibri" w:hAnsi="Calibri" w:cs="Arial"/>
        </w:rPr>
      </w:pPr>
    </w:p>
    <w:p w:rsidR="00E732EF" w:rsidRPr="00661C0A" w:rsidRDefault="00E732EF" w:rsidP="00E732EF">
      <w:pPr>
        <w:spacing w:after="0"/>
        <w:jc w:val="both"/>
        <w:rPr>
          <w:rFonts w:ascii="Times New Roman" w:eastAsia="Calibri" w:hAnsi="Times New Roman" w:cs="Times New Roman"/>
        </w:rPr>
      </w:pPr>
      <w:r w:rsidRPr="00661C0A">
        <w:rPr>
          <w:rFonts w:ascii="Times New Roman" w:eastAsia="Calibri" w:hAnsi="Times New Roman" w:cs="Times New Roman"/>
        </w:rPr>
        <w:t xml:space="preserve">U smislu ovoga Zakona, štetama od prirodnih nepogoda </w:t>
      </w:r>
      <w:r w:rsidRPr="00661C0A">
        <w:rPr>
          <w:rFonts w:ascii="Times New Roman" w:eastAsia="Calibri" w:hAnsi="Times New Roman" w:cs="Times New Roman"/>
          <w:b/>
          <w:bCs/>
          <w:u w:val="single"/>
        </w:rPr>
        <w:t>ne smatraju se</w:t>
      </w:r>
      <w:r w:rsidRPr="00661C0A">
        <w:rPr>
          <w:rFonts w:ascii="Times New Roman" w:eastAsia="Calibri" w:hAnsi="Times New Roman" w:cs="Times New Roman"/>
        </w:rPr>
        <w:t xml:space="preserve"> one štete koje su namjerno izazvane na vlastitoj imovini te štete koje su nastale zbog nemara i/ili zbog nepoduzimanja propisanih mjera zaštite. </w:t>
      </w:r>
    </w:p>
    <w:p w:rsidR="00E732EF" w:rsidRPr="00661C0A" w:rsidRDefault="00E732EF" w:rsidP="00E732EF">
      <w:pPr>
        <w:shd w:val="clear" w:color="auto" w:fill="FFFFFF"/>
        <w:jc w:val="both"/>
        <w:rPr>
          <w:rFonts w:ascii="Times New Roman" w:eastAsia="Calibri" w:hAnsi="Times New Roman" w:cs="Times New Roman"/>
        </w:rPr>
      </w:pPr>
      <w:r w:rsidRPr="00661C0A">
        <w:rPr>
          <w:rFonts w:ascii="Times New Roman" w:eastAsia="Calibri" w:hAnsi="Times New Roman" w:cs="Times New Roman"/>
          <w:u w:val="single"/>
          <w:shd w:val="clear" w:color="auto" w:fill="DBE5F1"/>
        </w:rPr>
        <w:t>Prirodna nepogoda može se proglasiti</w:t>
      </w:r>
      <w:r w:rsidRPr="00661C0A">
        <w:rPr>
          <w:rFonts w:ascii="Times New Roman" w:eastAsia="Calibri" w:hAnsi="Times New Roman" w:cs="Times New Roman"/>
          <w:shd w:val="clear" w:color="auto" w:fill="DBE5F1"/>
        </w:rPr>
        <w:t xml:space="preserve">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Ispunjenje uvjeta iz gornjeg stavka utvrđuje </w:t>
      </w:r>
      <w:r w:rsidRPr="00661C0A">
        <w:rPr>
          <w:rFonts w:ascii="Times New Roman" w:eastAsia="Calibri" w:hAnsi="Times New Roman" w:cs="Times New Roman"/>
          <w:b/>
          <w:bCs/>
        </w:rPr>
        <w:t>Općinsko povjerenstvo Općine Sveti Juraj na Bregu.</w:t>
      </w:r>
      <w:r w:rsidRPr="00661C0A">
        <w:rPr>
          <w:rFonts w:ascii="Times New Roman" w:eastAsia="Calibri" w:hAnsi="Times New Roman" w:cs="Times New Roman"/>
        </w:rPr>
        <w:t xml:space="preserve"> </w:t>
      </w:r>
    </w:p>
    <w:p w:rsidR="008C6040" w:rsidRDefault="008C6040" w:rsidP="00E732EF">
      <w:pPr>
        <w:rPr>
          <w:rFonts w:ascii="Times New Roman" w:eastAsia="Calibri" w:hAnsi="Times New Roman" w:cs="Times New Roman"/>
        </w:rPr>
      </w:pPr>
    </w:p>
    <w:p w:rsidR="006A63D7" w:rsidRDefault="006A63D7" w:rsidP="00E732EF">
      <w:pPr>
        <w:rPr>
          <w:rFonts w:ascii="Times New Roman" w:eastAsia="Calibri" w:hAnsi="Times New Roman" w:cs="Times New Roman"/>
        </w:rPr>
      </w:pPr>
    </w:p>
    <w:p w:rsidR="006A63D7" w:rsidRPr="00661C0A" w:rsidRDefault="006A63D7"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lastRenderedPageBreak/>
        <w:t xml:space="preserve"> 1.2. UGROZE ZABILJEŽENE NA PODRUČJU OPĆINE </w:t>
      </w:r>
    </w:p>
    <w:p w:rsidR="00E732EF" w:rsidRPr="00661C0A" w:rsidRDefault="00E732EF" w:rsidP="00E732EF">
      <w:pPr>
        <w:jc w:val="both"/>
        <w:rPr>
          <w:rFonts w:ascii="Times New Roman" w:eastAsia="Calibri" w:hAnsi="Times New Roman" w:cs="Times New Roman"/>
        </w:rPr>
      </w:pPr>
      <w:r w:rsidRPr="007B58B6">
        <w:rPr>
          <w:rFonts w:ascii="Times New Roman" w:eastAsia="Calibri" w:hAnsi="Times New Roman" w:cs="Times New Roman"/>
        </w:rPr>
        <w:t>Temeljem ranije Procjene ugroženosti od katastrofa i velikih nesreća za područje Općine kao i Procjene rizika od velikih nesreća za</w:t>
      </w:r>
      <w:r w:rsidR="008C6040" w:rsidRPr="007B58B6">
        <w:rPr>
          <w:rFonts w:ascii="Times New Roman" w:eastAsia="Calibri" w:hAnsi="Times New Roman" w:cs="Times New Roman"/>
        </w:rPr>
        <w:t xml:space="preserve"> područje Općine (2017.godine, </w:t>
      </w:r>
      <w:r w:rsidRPr="007B58B6">
        <w:rPr>
          <w:rFonts w:ascii="Times New Roman" w:eastAsia="Calibri" w:hAnsi="Times New Roman" w:cs="Times New Roman"/>
        </w:rPr>
        <w:t>revizija 9/2020</w:t>
      </w:r>
      <w:r w:rsidR="008C6040" w:rsidRPr="007B58B6">
        <w:rPr>
          <w:rFonts w:ascii="Times New Roman" w:eastAsia="Calibri" w:hAnsi="Times New Roman" w:cs="Times New Roman"/>
        </w:rPr>
        <w:t xml:space="preserve">. </w:t>
      </w:r>
      <w:r w:rsidR="00F23D02" w:rsidRPr="007B58B6">
        <w:rPr>
          <w:rFonts w:ascii="Times New Roman" w:eastAsia="Calibri" w:hAnsi="Times New Roman" w:cs="Times New Roman"/>
        </w:rPr>
        <w:t>i ažu</w:t>
      </w:r>
      <w:r w:rsidR="008C6040" w:rsidRPr="007B58B6">
        <w:rPr>
          <w:rFonts w:ascii="Times New Roman" w:eastAsia="Calibri" w:hAnsi="Times New Roman" w:cs="Times New Roman"/>
        </w:rPr>
        <w:t>riranja od listopada 2021. godine</w:t>
      </w:r>
      <w:r w:rsidR="007B58B6" w:rsidRPr="007B58B6">
        <w:rPr>
          <w:rFonts w:ascii="Times New Roman" w:eastAsia="Calibri" w:hAnsi="Times New Roman" w:cs="Times New Roman"/>
        </w:rPr>
        <w:t xml:space="preserve"> i 17. svibnja 2022. godine.</w:t>
      </w:r>
      <w:r w:rsidRPr="007B58B6">
        <w:rPr>
          <w:rFonts w:ascii="Times New Roman" w:eastAsia="Calibri" w:hAnsi="Times New Roman" w:cs="Times New Roman"/>
        </w:rPr>
        <w:t xml:space="preserve">), </w:t>
      </w:r>
      <w:r w:rsidRPr="00661C0A">
        <w:rPr>
          <w:rFonts w:ascii="Times New Roman" w:eastAsia="Calibri" w:hAnsi="Times New Roman" w:cs="Times New Roman"/>
        </w:rPr>
        <w:t>na području Općine Sveti Juraj na Bregu proglašavanje</w:t>
      </w:r>
      <w:r w:rsidRPr="00661C0A">
        <w:rPr>
          <w:rFonts w:ascii="Times New Roman" w:eastAsia="Calibri" w:hAnsi="Times New Roman" w:cs="Times New Roman"/>
          <w:b/>
          <w:bCs/>
        </w:rPr>
        <w:t xml:space="preserve"> </w:t>
      </w:r>
      <w:r w:rsidRPr="00661C0A">
        <w:rPr>
          <w:rFonts w:ascii="Times New Roman" w:eastAsia="Calibri" w:hAnsi="Times New Roman" w:cs="Times New Roman"/>
          <w:b/>
          <w:bCs/>
          <w:u w:val="single"/>
        </w:rPr>
        <w:t>stanja elementarnih nepogoda</w:t>
      </w:r>
      <w:r w:rsidRPr="00661C0A">
        <w:rPr>
          <w:rFonts w:ascii="Times New Roman" w:eastAsia="Calibri" w:hAnsi="Times New Roman" w:cs="Times New Roman"/>
          <w:b/>
          <w:bCs/>
        </w:rPr>
        <w:t xml:space="preserve"> </w:t>
      </w:r>
      <w:r w:rsidRPr="00661C0A">
        <w:rPr>
          <w:rFonts w:ascii="Times New Roman" w:eastAsia="Calibri" w:hAnsi="Times New Roman" w:cs="Times New Roman"/>
        </w:rPr>
        <w:t>u proteklih 15 godina</w:t>
      </w:r>
      <w:r w:rsidRPr="00661C0A">
        <w:rPr>
          <w:rFonts w:ascii="Times New Roman" w:eastAsia="Calibri" w:hAnsi="Times New Roman" w:cs="Times New Roman"/>
          <w:b/>
          <w:bCs/>
        </w:rPr>
        <w:t xml:space="preserve"> </w:t>
      </w:r>
      <w:r w:rsidRPr="00661C0A">
        <w:rPr>
          <w:rFonts w:ascii="Times New Roman" w:eastAsia="Calibri" w:hAnsi="Times New Roman" w:cs="Times New Roman"/>
        </w:rPr>
        <w:t>bilo je:</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2007.godine, SUŠA, sa utvrđenom visinom šteta od 175.648,80 kn</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2008.godine (srpanj), OLUJNO NEVRIJEME S TUČOM, sa utvrđenom štetom od 34 mil.kn</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2012.godina (travanj)- MRAZ i kolovoz-SUŠA, nije vršeno utvrđivanje štete</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2013.godina ( travanj- KLIZIŠTA TLA, sa utvrđenom visinom šteta od 2,1 mil.kuna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2014.godina KLIZIŠTA TLA, sa utvrđenom visinom šteta od 2,6 mil.kuna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2015.godina KLIZIŠTA TLA (groblje) sa utvrđenom visinom šteta od 500 tisuća 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2016.godine (travanj) MRAZ sa utvrđenom visinom šteta od 4 mil.kuna</w:t>
      </w:r>
    </w:p>
    <w:p w:rsidR="00E732EF" w:rsidRPr="00661C0A" w:rsidRDefault="00E732EF" w:rsidP="00F23D02">
      <w:pPr>
        <w:numPr>
          <w:ilvl w:val="0"/>
          <w:numId w:val="40"/>
        </w:numPr>
        <w:spacing w:after="0"/>
        <w:jc w:val="both"/>
        <w:rPr>
          <w:rFonts w:ascii="Times New Roman" w:eastAsia="Calibri" w:hAnsi="Times New Roman" w:cs="Times New Roman"/>
        </w:rPr>
      </w:pPr>
      <w:r w:rsidRPr="00661C0A">
        <w:rPr>
          <w:rFonts w:ascii="Times New Roman" w:eastAsia="Calibri" w:hAnsi="Times New Roman" w:cs="Arial"/>
          <w:noProof/>
        </w:rPr>
        <w:t>2020.godine (ožujak) MRAZ sa utvrđenom visinom šteta od 1,6 mil.kuna</w:t>
      </w:r>
    </w:p>
    <w:p w:rsidR="00F23D02" w:rsidRPr="006A63D7" w:rsidRDefault="00F23D02" w:rsidP="006A63D7">
      <w:pPr>
        <w:numPr>
          <w:ilvl w:val="0"/>
          <w:numId w:val="40"/>
        </w:numPr>
        <w:spacing w:after="0"/>
        <w:jc w:val="both"/>
        <w:rPr>
          <w:rFonts w:ascii="Times New Roman" w:eastAsia="Calibri" w:hAnsi="Times New Roman" w:cs="Times New Roman"/>
        </w:rPr>
      </w:pPr>
      <w:r w:rsidRPr="00661C0A">
        <w:rPr>
          <w:rFonts w:ascii="Times New Roman" w:eastAsia="Calibri" w:hAnsi="Times New Roman" w:cs="Arial"/>
          <w:noProof/>
        </w:rPr>
        <w:t>2021. godine (travanj) MRAZ sa utvrđenom visinom šteta od 1,6 mil.kuna</w:t>
      </w:r>
    </w:p>
    <w:p w:rsidR="006A63D7" w:rsidRPr="00395D35" w:rsidRDefault="006A63D7" w:rsidP="00E732EF">
      <w:pPr>
        <w:numPr>
          <w:ilvl w:val="0"/>
          <w:numId w:val="40"/>
        </w:numPr>
        <w:jc w:val="both"/>
        <w:rPr>
          <w:rFonts w:ascii="Times New Roman" w:eastAsia="Calibri" w:hAnsi="Times New Roman" w:cs="Times New Roman"/>
        </w:rPr>
      </w:pPr>
      <w:r w:rsidRPr="00395D35">
        <w:rPr>
          <w:rFonts w:ascii="Times New Roman" w:eastAsia="Calibri" w:hAnsi="Times New Roman" w:cs="Arial"/>
          <w:noProof/>
        </w:rPr>
        <w:t>2022. godine</w:t>
      </w:r>
      <w:r w:rsidR="007B58B6" w:rsidRPr="00395D35">
        <w:rPr>
          <w:rFonts w:ascii="Times New Roman" w:eastAsia="Calibri" w:hAnsi="Times New Roman" w:cs="Arial"/>
          <w:noProof/>
        </w:rPr>
        <w:t xml:space="preserve"> (kolovoz) </w:t>
      </w:r>
      <w:r w:rsidR="00395D35" w:rsidRPr="00395D35">
        <w:rPr>
          <w:rFonts w:ascii="Times New Roman" w:eastAsia="Calibri" w:hAnsi="Times New Roman" w:cs="Arial"/>
          <w:noProof/>
        </w:rPr>
        <w:t>SUŠA  sa utvrđ</w:t>
      </w:r>
      <w:r w:rsidR="00EC6651">
        <w:rPr>
          <w:rFonts w:ascii="Times New Roman" w:eastAsia="Calibri" w:hAnsi="Times New Roman" w:cs="Arial"/>
          <w:noProof/>
        </w:rPr>
        <w:t>enom visinom šteta od 2,0 mil</w:t>
      </w:r>
      <w:r w:rsidR="00395D35">
        <w:rPr>
          <w:rFonts w:ascii="Times New Roman" w:eastAsia="Calibri" w:hAnsi="Times New Roman" w:cs="Arial"/>
          <w:noProof/>
        </w:rPr>
        <w:t>.</w:t>
      </w:r>
      <w:r w:rsidR="00395D35" w:rsidRPr="00395D35">
        <w:rPr>
          <w:rFonts w:ascii="Times New Roman" w:eastAsia="Calibri" w:hAnsi="Times New Roman" w:cs="Arial"/>
          <w:noProof/>
        </w:rPr>
        <w:t>kuna</w:t>
      </w:r>
    </w:p>
    <w:p w:rsidR="00E732EF" w:rsidRPr="00661C0A" w:rsidRDefault="00E732EF" w:rsidP="00E732EF">
      <w:pPr>
        <w:jc w:val="both"/>
        <w:rPr>
          <w:rFonts w:ascii="Times New Roman" w:eastAsia="Calibri" w:hAnsi="Times New Roman" w:cs="Times New Roman"/>
        </w:rPr>
      </w:pPr>
      <w:r w:rsidRPr="00395D35">
        <w:rPr>
          <w:rFonts w:ascii="Times New Roman" w:eastAsia="Calibri" w:hAnsi="Times New Roman" w:cs="Times New Roman"/>
        </w:rPr>
        <w:t>Važećom Procjenom rizik</w:t>
      </w:r>
      <w:r w:rsidR="006A63D7" w:rsidRPr="00395D35">
        <w:rPr>
          <w:rFonts w:ascii="Times New Roman" w:eastAsia="Calibri" w:hAnsi="Times New Roman" w:cs="Times New Roman"/>
        </w:rPr>
        <w:t>a od velikih nesreća Općine (</w:t>
      </w:r>
      <w:r w:rsidRPr="00395D35">
        <w:rPr>
          <w:rFonts w:ascii="Times New Roman" w:eastAsia="Calibri" w:hAnsi="Times New Roman" w:cs="Times New Roman"/>
        </w:rPr>
        <w:t>2017.</w:t>
      </w:r>
      <w:r w:rsidR="00395D35" w:rsidRPr="00395D35">
        <w:rPr>
          <w:rFonts w:ascii="Times New Roman" w:eastAsia="Calibri" w:hAnsi="Times New Roman" w:cs="Times New Roman"/>
        </w:rPr>
        <w:t xml:space="preserve"> </w:t>
      </w:r>
      <w:r w:rsidRPr="00395D35">
        <w:rPr>
          <w:rFonts w:ascii="Times New Roman" w:eastAsia="Calibri" w:hAnsi="Times New Roman" w:cs="Times New Roman"/>
        </w:rPr>
        <w:t>godine i Revizija I. 2020.godine</w:t>
      </w:r>
      <w:r w:rsidR="00F23D02" w:rsidRPr="00395D35">
        <w:rPr>
          <w:rFonts w:ascii="Times New Roman" w:eastAsia="Calibri" w:hAnsi="Times New Roman" w:cs="Times New Roman"/>
        </w:rPr>
        <w:t xml:space="preserve"> i ažuriranja</w:t>
      </w:r>
      <w:r w:rsidR="00395D35" w:rsidRPr="00395D35">
        <w:rPr>
          <w:rFonts w:ascii="Times New Roman" w:eastAsia="Calibri" w:hAnsi="Times New Roman" w:cs="Times New Roman"/>
        </w:rPr>
        <w:t xml:space="preserve"> od 21. listopada 2021. godine i 17. svibnja 2022. godine.</w:t>
      </w:r>
      <w:r w:rsidRPr="00395D35">
        <w:rPr>
          <w:rFonts w:ascii="Times New Roman" w:eastAsia="Calibri" w:hAnsi="Times New Roman" w:cs="Times New Roman"/>
        </w:rPr>
        <w:t xml:space="preserve">), kao i pripadajućim Planom </w:t>
      </w:r>
      <w:r w:rsidRPr="00661C0A">
        <w:rPr>
          <w:rFonts w:ascii="Times New Roman" w:eastAsia="Calibri" w:hAnsi="Times New Roman" w:cs="Times New Roman"/>
        </w:rPr>
        <w:t xml:space="preserve">djelovanja civilne zaštite Općine, obrađene su slijedeće prirodne ugroze: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Potres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Poplava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Ekstremne vremenske pojave- snijeg i led, vjetar, tuča,mraz i dr.</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Suše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Epidemije i pandemije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Ekstremne temperature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Klizišta tla</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Procjenom ugroženosti od požara i Planom zaštite od požara Općine obrađeni požari otvorenih prostora</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1.3. UGROZE KOJE ĆE SE OBRAĐIVATI PLANOM DJELOVANJA U PODRUČJU PRIRODNIH NEPOGODA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rPr>
        <w:t xml:space="preserve">Procjenom rizika od velikih nesreća Općine Sveti Juraj na Bregu (dokument CZ) identificirane predmetne ugroze (rizici) detaljno su obrađeni i procijenjeni, osobito </w:t>
      </w:r>
      <w:r w:rsidRPr="00661C0A">
        <w:rPr>
          <w:rFonts w:ascii="Times New Roman" w:eastAsia="Calibri" w:hAnsi="Times New Roman" w:cs="Times New Roman"/>
          <w:b/>
          <w:bCs/>
        </w:rPr>
        <w:t>potresi i klizišta tla</w:t>
      </w:r>
      <w:r w:rsidRPr="00661C0A">
        <w:rPr>
          <w:rFonts w:ascii="Times New Roman" w:eastAsia="Calibri" w:hAnsi="Times New Roman" w:cs="Times New Roman"/>
        </w:rPr>
        <w:t xml:space="preserve"> – koji mogu imati i obilježje velikih nesreća pa i katastrofa. Temeljem toga potom je napravljen i Plan djelovanja CZ, </w:t>
      </w:r>
      <w:r w:rsidRPr="00661C0A">
        <w:rPr>
          <w:rFonts w:ascii="Times New Roman" w:eastAsia="Calibri" w:hAnsi="Times New Roman" w:cs="Times New Roman"/>
          <w:u w:val="single"/>
        </w:rPr>
        <w:t>te se u ovom Planu neće ponavljati.</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Važećom Procjenom ugroženosti od požara, kao i pripadajućim Planom zaštite od požara obrađuju se mjere i postupci u slučaju požara i tehnoloških eksplozija te se ovim Planom neće obrađivati problematika požara otvorenog tipa.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Ovim Planom će se obrađivati mjere i postupci  Općine Sveti Juraj na Bregu u slučaju najčešćih prirodnih nepogoda: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Suše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Olujno i orkansko nevrijeme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Snježne oborine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Poledice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Tuča </w:t>
      </w:r>
    </w:p>
    <w:p w:rsidR="00E732EF" w:rsidRPr="00661C0A" w:rsidRDefault="00E732EF" w:rsidP="00F23D02">
      <w:pPr>
        <w:numPr>
          <w:ilvl w:val="0"/>
          <w:numId w:val="6"/>
        </w:numPr>
        <w:spacing w:after="0" w:line="240" w:lineRule="auto"/>
        <w:rPr>
          <w:rFonts w:ascii="Times New Roman" w:eastAsia="Calibri" w:hAnsi="Times New Roman" w:cs="Times New Roman"/>
          <w:b/>
          <w:bCs/>
        </w:rPr>
      </w:pPr>
      <w:r w:rsidRPr="00661C0A">
        <w:rPr>
          <w:rFonts w:ascii="Times New Roman" w:eastAsia="Calibri" w:hAnsi="Times New Roman" w:cs="Times New Roman"/>
          <w:b/>
          <w:bCs/>
        </w:rPr>
        <w:t>Klizanje tla, tečenje, odronjavanje i prevrtanje zemljišta</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lastRenderedPageBreak/>
        <w:t xml:space="preserve">2. POPIS MJERA I NOSITELJA MJERA U SLUČAJU NASTAJANJA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Temeljem tumačenja Zakona o ublažavanju i uklanjanju posljedica prirodnih nepogoda dobivenog od Ministarstva financija KLASA:422-02/19-01/27; URBROJ: 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 </w:t>
      </w:r>
    </w:p>
    <w:p w:rsidR="00E732EF" w:rsidRPr="00661C0A" w:rsidRDefault="00E732EF" w:rsidP="00E732EF">
      <w:pPr>
        <w:rPr>
          <w:rFonts w:ascii="Times New Roman" w:eastAsia="Calibri" w:hAnsi="Times New Roman" w:cs="Times New Roman"/>
          <w:b/>
        </w:rPr>
      </w:pPr>
      <w:r w:rsidRPr="00661C0A">
        <w:rPr>
          <w:rFonts w:ascii="Times New Roman" w:eastAsia="Calibri" w:hAnsi="Times New Roman" w:cs="Times New Roman"/>
          <w:b/>
        </w:rPr>
        <w:t xml:space="preserve">  2.1. POPIS MJERA PO PRIRODNIM NEPOGODAMA </w:t>
      </w:r>
    </w:p>
    <w:p w:rsidR="00E732EF" w:rsidRPr="00661C0A" w:rsidRDefault="00E732EF" w:rsidP="00E732EF">
      <w:pPr>
        <w:spacing w:after="0"/>
        <w:jc w:val="both"/>
        <w:rPr>
          <w:rFonts w:ascii="Times New Roman" w:eastAsia="Calibri" w:hAnsi="Times New Roman" w:cs="Times New Roman"/>
        </w:rPr>
      </w:pPr>
      <w:r w:rsidRPr="00661C0A">
        <w:rPr>
          <w:rFonts w:ascii="Times New Roman" w:eastAsia="Calibri" w:hAnsi="Times New Roman" w:cs="Times New Roman"/>
        </w:rPr>
        <w:t xml:space="preserve">Kako se prirodne nepogode uglavnom javljaju iznenada i ne nastaju uvijek štete istih razmjera, u ovom dijelu moguće je provesti: </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w:t>
      </w:r>
      <w:r w:rsidRPr="00661C0A">
        <w:rPr>
          <w:rFonts w:ascii="Times New Roman" w:eastAsia="MS Gothic" w:hAnsi="MS Gothic" w:cs="Times New Roman"/>
        </w:rPr>
        <w:t>➢</w:t>
      </w:r>
      <w:r w:rsidRPr="00661C0A">
        <w:rPr>
          <w:rFonts w:ascii="Times New Roman" w:eastAsia="Calibri" w:hAnsi="Times New Roman" w:cs="Times New Roman"/>
        </w:rPr>
        <w:t xml:space="preserve"> </w:t>
      </w:r>
      <w:r w:rsidRPr="00661C0A">
        <w:rPr>
          <w:rFonts w:ascii="Times New Roman" w:eastAsia="Calibri" w:hAnsi="Times New Roman" w:cs="Times New Roman"/>
          <w:b/>
          <w:bCs/>
        </w:rPr>
        <w:t>preventivne mjere</w:t>
      </w:r>
      <w:r w:rsidRPr="00661C0A">
        <w:rPr>
          <w:rFonts w:ascii="Times New Roman" w:eastAsia="Calibri" w:hAnsi="Times New Roman" w:cs="Times New Roman"/>
        </w:rPr>
        <w:t xml:space="preserve"> radi umanjenja posljedica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u w:val="single"/>
        </w:rPr>
        <w:t>Preventivne mjere obuhvaćaju:</w:t>
      </w:r>
      <w:r w:rsidRPr="00661C0A">
        <w:rPr>
          <w:rFonts w:ascii="Times New Roman" w:eastAsia="Calibri" w:hAnsi="Times New Roman" w:cs="Times New Roman"/>
        </w:rPr>
        <w:t xml:space="preserve">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r w:rsidRPr="00661C0A">
        <w:rPr>
          <w:rFonts w:ascii="Times New Roman" w:eastAsia="MS Gothic" w:hAnsi="MS Gothic" w:cs="Times New Roman"/>
        </w:rPr>
        <w:t>➢</w:t>
      </w:r>
      <w:r w:rsidRPr="00661C0A">
        <w:rPr>
          <w:rFonts w:ascii="Times New Roman" w:eastAsia="Calibri" w:hAnsi="Times New Roman" w:cs="Times New Roman"/>
        </w:rPr>
        <w:t xml:space="preserve"> </w:t>
      </w:r>
      <w:r w:rsidRPr="00661C0A">
        <w:rPr>
          <w:rFonts w:ascii="Times New Roman" w:eastAsia="Calibri" w:hAnsi="Times New Roman" w:cs="Times New Roman"/>
          <w:b/>
          <w:bCs/>
        </w:rPr>
        <w:t>mjere za ublažavanje i otklanjanje izravnih posljedica</w:t>
      </w:r>
      <w:r w:rsidRPr="00661C0A">
        <w:rPr>
          <w:rFonts w:ascii="Times New Roman" w:eastAsia="Calibri" w:hAnsi="Times New Roman" w:cs="Times New Roman"/>
        </w:rPr>
        <w:t xml:space="preserve">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u w:val="single"/>
        </w:rPr>
        <w:t>Mjere za ublažavanje i otklanjanje izravnih posljedica prirodne nepogode podrazumijevaju</w:t>
      </w:r>
      <w:r w:rsidRPr="00661C0A">
        <w:rPr>
          <w:rFonts w:ascii="Times New Roman" w:eastAsia="Calibri" w:hAnsi="Times New Roman" w:cs="Times New Roman"/>
        </w:rPr>
        <w:t xml:space="preserve">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Proglašenje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Odluku o proglašenju prirodne nepogode za Općinu Sveti Juraj na Bregu donosi župan Međimurske županije na prijedlog općinskog načelnika Općine Sveti Juraj na Bregu, u slučaju da je vrijednost ukupne izravne štete najmanje 20 % vrijednosti izvornih prihoda Općine za prethodnu godinu ili ako je prirod (rod) umanjen najmanje 30 % prethodnog trogodišnjeg prosjeka na području Općine ili ako je nepogoda umanjila vrijednost imovine na području Općine najmanje 30 %.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Ispunjenje ovih uvjeta utvrđuje </w:t>
      </w:r>
      <w:r w:rsidRPr="00661C0A">
        <w:rPr>
          <w:rFonts w:ascii="Times New Roman" w:eastAsia="Calibri" w:hAnsi="Times New Roman" w:cs="Times New Roman"/>
          <w:b/>
          <w:bCs/>
        </w:rPr>
        <w:t>općinsko povjerenstvo</w:t>
      </w:r>
      <w:r w:rsidRPr="00661C0A">
        <w:rPr>
          <w:rFonts w:ascii="Times New Roman" w:eastAsia="Calibri" w:hAnsi="Times New Roman" w:cs="Times New Roman"/>
        </w:rPr>
        <w:t xml:space="preserve">.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Registar šteta, prva procjena štete te sadržaj prijave prve procjene štete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Svrha procjene šteta jest utvrđivanje vrste i veličine šteta na sredstvima i drugim dobrima, po vremenu i uzrocima nastanka, te po vlasnicima i korisnicima dobara, kao i stradanja i gubici stanovništva. Kao šteta od elementarne nepogode, za koju se može dati pomoć, smatra se izravna (direktna) šteta. Šteta se procjenjuje na području na kojem se dogodila. Uvjet za procjenu štete mora biti proglašenje prirodne nepogode. Odluka o proglašenju prirodne nepogode unosi se u Registar šteta po vrsti prirodne nepogode (</w:t>
      </w:r>
      <w:r w:rsidRPr="00661C0A">
        <w:rPr>
          <w:rFonts w:ascii="Times New Roman" w:eastAsia="Calibri" w:hAnsi="Times New Roman" w:cs="Times New Roman"/>
          <w:b/>
          <w:bCs/>
        </w:rPr>
        <w:t>Prilog Plana</w:t>
      </w:r>
      <w:r w:rsidRPr="00661C0A">
        <w:rPr>
          <w:rFonts w:ascii="Times New Roman" w:eastAsia="Calibri" w:hAnsi="Times New Roman" w:cs="Times New Roman"/>
        </w:rPr>
        <w:t>).</w:t>
      </w:r>
    </w:p>
    <w:p w:rsidR="00E732EF" w:rsidRPr="00661C0A" w:rsidRDefault="00E732EF" w:rsidP="00E732EF">
      <w:pPr>
        <w:jc w:val="both"/>
        <w:rPr>
          <w:rFonts w:ascii="Times New Roman" w:eastAsia="Calibri" w:hAnsi="Times New Roman"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Prvu procjenu štete oštećenik dostavlja općinskom povjerenstvu na propisanom obrascu PN (</w:t>
      </w:r>
      <w:r w:rsidRPr="00661C0A">
        <w:rPr>
          <w:rFonts w:ascii="Times New Roman" w:eastAsia="Calibri" w:hAnsi="Times New Roman" w:cs="Times New Roman"/>
          <w:b/>
          <w:bCs/>
        </w:rPr>
        <w:t>Prilog</w:t>
      </w:r>
      <w:r w:rsidR="006A63D7">
        <w:rPr>
          <w:rFonts w:ascii="Times New Roman" w:eastAsia="Calibri" w:hAnsi="Times New Roman" w:cs="Times New Roman"/>
          <w:b/>
          <w:bCs/>
        </w:rPr>
        <w:t xml:space="preserve"> broj</w:t>
      </w:r>
      <w:r w:rsidRPr="00661C0A">
        <w:rPr>
          <w:rFonts w:ascii="Times New Roman" w:eastAsia="Calibri" w:hAnsi="Times New Roman" w:cs="Times New Roman"/>
          <w:b/>
          <w:bCs/>
        </w:rPr>
        <w:t xml:space="preserve"> 3</w:t>
      </w:r>
      <w:r w:rsidR="006A63D7">
        <w:rPr>
          <w:rFonts w:ascii="Times New Roman" w:eastAsia="Calibri" w:hAnsi="Times New Roman" w:cs="Times New Roman"/>
          <w:b/>
          <w:bCs/>
        </w:rPr>
        <w:t>.</w:t>
      </w:r>
      <w:r w:rsidRPr="00661C0A">
        <w:rPr>
          <w:rFonts w:ascii="Times New Roman" w:eastAsia="Calibri" w:hAnsi="Times New Roman" w:cs="Times New Roman"/>
          <w:b/>
          <w:bCs/>
        </w:rPr>
        <w:t xml:space="preserve"> Plana</w:t>
      </w:r>
      <w:r w:rsidRPr="00661C0A">
        <w:rPr>
          <w:rFonts w:ascii="Times New Roman" w:eastAsia="Calibri" w:hAnsi="Times New Roman" w:cs="Times New Roman"/>
        </w:rPr>
        <w:t>).</w:t>
      </w:r>
    </w:p>
    <w:p w:rsidR="00E732EF" w:rsidRPr="00661C0A" w:rsidRDefault="00E732EF" w:rsidP="00E732EF">
      <w:pPr>
        <w:jc w:val="both"/>
        <w:rPr>
          <w:rFonts w:ascii="Times New Roman" w:eastAsia="Calibri" w:hAnsi="Times New Roman" w:cs="Times New Roman"/>
          <w:i/>
          <w:iCs/>
          <w:u w:val="single"/>
        </w:rPr>
      </w:pPr>
      <w:r w:rsidRPr="00661C0A">
        <w:rPr>
          <w:rFonts w:ascii="Times New Roman" w:eastAsia="Calibri" w:hAnsi="Times New Roman" w:cs="Times New Roman"/>
          <w:i/>
          <w:iCs/>
          <w:u w:val="single"/>
        </w:rPr>
        <w:lastRenderedPageBreak/>
        <w:t xml:space="preserve">Šteta se utvrđuje za sljedeća Područja: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građevinama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opremi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zemljištima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šumama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u poljoprivredi</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u biljnoj proizvodnji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višegodišnjim nasadima</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obrtnim sredstvima u poljoprivredi</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u stočarstvu</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u ribarstvu i </w:t>
      </w:r>
      <w:proofErr w:type="spellStart"/>
      <w:r w:rsidRPr="00661C0A">
        <w:rPr>
          <w:rFonts w:ascii="Times New Roman" w:eastAsia="Calibri" w:hAnsi="Times New Roman" w:cs="Times New Roman"/>
        </w:rPr>
        <w:t>akvakulturi</w:t>
      </w:r>
      <w:proofErr w:type="spellEnd"/>
      <w:r w:rsidRPr="00661C0A">
        <w:rPr>
          <w:rFonts w:ascii="Times New Roman" w:eastAsia="Calibri" w:hAnsi="Times New Roman" w:cs="Times New Roman"/>
        </w:rPr>
        <w:t xml:space="preserve">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divljači</w:t>
      </w:r>
    </w:p>
    <w:p w:rsidR="00E732EF" w:rsidRPr="00661C0A" w:rsidRDefault="00E732EF" w:rsidP="00E732EF">
      <w:pPr>
        <w:spacing w:after="0" w:line="240" w:lineRule="auto"/>
        <w:rPr>
          <w:rFonts w:ascii="Calibri" w:eastAsia="Calibri" w:hAnsi="Calibri" w:cs="Times New Roman"/>
          <w:sz w:val="16"/>
          <w:szCs w:val="16"/>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Kako se procjenjuju pojedine gornje štete (Pravilnik o registru šteta u poljoprivredi) i pripadajući Obrasci – Prilozi, nalaze se u </w:t>
      </w:r>
      <w:r w:rsidRPr="00661C0A">
        <w:rPr>
          <w:rFonts w:ascii="Times New Roman" w:eastAsia="Calibri" w:hAnsi="Times New Roman" w:cs="Times New Roman"/>
          <w:b/>
          <w:bCs/>
        </w:rPr>
        <w:t>prilogu ovog Plana br</w:t>
      </w:r>
      <w:r w:rsidR="006A63D7">
        <w:rPr>
          <w:rFonts w:ascii="Times New Roman" w:eastAsia="Calibri" w:hAnsi="Times New Roman" w:cs="Times New Roman"/>
          <w:b/>
          <w:bCs/>
        </w:rPr>
        <w:t>oj</w:t>
      </w:r>
      <w:r w:rsidRPr="00661C0A">
        <w:rPr>
          <w:rFonts w:ascii="Times New Roman" w:eastAsia="Calibri" w:hAnsi="Times New Roman" w:cs="Times New Roman"/>
          <w:b/>
          <w:bCs/>
        </w:rPr>
        <w:t xml:space="preserve"> 3</w:t>
      </w:r>
      <w:r w:rsidR="006A63D7">
        <w:rPr>
          <w:rFonts w:ascii="Times New Roman" w:eastAsia="Calibri" w:hAnsi="Times New Roman" w:cs="Times New Roman"/>
          <w:b/>
          <w:bCs/>
        </w:rPr>
        <w:t>.</w:t>
      </w: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Podaci o razvrstavanju dobara i šifre pojedinačno po kulturama objavljuju se na Internet stranici Ministarstva financija </w:t>
      </w:r>
      <w:r w:rsidRPr="00661C0A">
        <w:rPr>
          <w:rFonts w:ascii="Times New Roman" w:eastAsia="Calibri" w:hAnsi="Times New Roman" w:cs="Times New Roman"/>
          <w:b/>
          <w:bCs/>
        </w:rPr>
        <w:t>www.mfin.hr.</w:t>
      </w:r>
      <w:r w:rsidRPr="00661C0A">
        <w:rPr>
          <w:rFonts w:ascii="Times New Roman" w:eastAsia="Calibri" w:hAnsi="Times New Roman" w:cs="Times New Roman"/>
        </w:rPr>
        <w:t xml:space="preserve"> </w:t>
      </w:r>
    </w:p>
    <w:p w:rsidR="00E732EF" w:rsidRPr="00661C0A" w:rsidRDefault="00E732EF" w:rsidP="00E732EF">
      <w:pPr>
        <w:shd w:val="clear" w:color="auto" w:fill="FFFFFF"/>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Nakon proglašenja prirodne nepogode, u cilju dodjele novčanih sredstava za djelomičnu sanaciju šteta od prirodnih nepogoda, nadležna tijela iz članka 5. Zakona provode sljedeće radnje: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Prijavu prve procjene štete u Registar šteta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Prijavu konačne procjene štete u Registar šteta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3. Potvrdu konačne procjene štete u Registar šteta  </w:t>
      </w:r>
    </w:p>
    <w:p w:rsidR="00E732EF" w:rsidRPr="00661C0A" w:rsidRDefault="00E732EF" w:rsidP="00E732EF">
      <w:pPr>
        <w:spacing w:after="0" w:line="240" w:lineRule="auto"/>
        <w:rPr>
          <w:rFonts w:ascii="Calibri" w:eastAsia="Calibri" w:hAnsi="Calibri" w:cs="Times New Roman"/>
          <w:sz w:val="16"/>
          <w:szCs w:val="16"/>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Registar šteta je jedinstvena digitalna baza podataka o svim štetama nastalim zbog prirodnih nepogoda na području Republike Hrvatske. Sukladno članku 41. Zakona, obveznik unosa podataka u Registar šteta na </w:t>
      </w:r>
      <w:r w:rsidRPr="00661C0A">
        <w:rPr>
          <w:rFonts w:ascii="Times New Roman" w:eastAsia="Calibri" w:hAnsi="Times New Roman" w:cs="Times New Roman"/>
          <w:u w:val="single"/>
        </w:rPr>
        <w:t>razini Općine Sveti Juraj na Bregu je općinsko povjerenstvo</w:t>
      </w:r>
      <w:r w:rsidRPr="00661C0A">
        <w:rPr>
          <w:rFonts w:ascii="Times New Roman" w:eastAsia="Calibri" w:hAnsi="Times New Roman" w:cs="Times New Roman"/>
        </w:rPr>
        <w:t xml:space="preserve">.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Sukladno članku 25. Zakona, oštećenik nakon nastanka prirodne nepogode prijavljuje štetu na imovini općinskom povjerenstvu u pisanom obliku, na propisanom obrascu, najkasnije u roku od 8 dana od dana donošenja Odluke o proglašenju prirodne nepogode. Nakon isteka roka od 8 dana općinsko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Prijava prve procjene štete sadržava: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datum donošenja Odluke o proglašenju prirodne nepogode i njezin broj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vrsti prirodne nepogode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podatke o trajanju prirodne nepogode</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području zahvaćenom prirodnom nepogodom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lastRenderedPageBreak/>
        <w:t xml:space="preserve">podatke o vrsti, opisu te vrijednosti oštećene imovine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ukupnom iznosu prijavljene štete (članaka 25. i 26. Zakona),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podatke i informacije o potrebi žurnog djelovanja i dodjeli pomoći za sanaciju i djelomično uklanjanje posljedica prirodne nepogode te ostale podatke o prijavi štete sukladno Zakonu</w:t>
      </w:r>
    </w:p>
    <w:p w:rsidR="00E732EF" w:rsidRPr="00661C0A" w:rsidRDefault="00E732EF" w:rsidP="00E732EF">
      <w:pPr>
        <w:jc w:val="both"/>
        <w:rPr>
          <w:rFonts w:ascii="Times New Roman" w:eastAsia="Calibri" w:hAnsi="Times New Roman" w:cs="Times New Roman"/>
          <w:u w:val="single"/>
        </w:rPr>
      </w:pP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Konačna procjena štete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Konačna procjena štete predstavlja procijenjenu vrijednost nastale štete uzrokovane prirodnom nepogodom na imovini oštećenika izražene u novčanoj vrijednosti na temelju prijave i procjene štete. Konačnu procjenu štete utvrđuje gradsko povjerenstvo na temelju izvršenog uvida u nastalu štetu na temelju prijave oštećenika. Tijekom procjene i utvrđivanja konačne procjene štete od prirodnih nepogoda posebno se utvrđuju: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stradanja stanovništva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štete na imovini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štete koja je nastala zbog prekida proizvodnje, prekida rada ili poremećaja u neproizvodnim djelatnostima ili umanjenog prinosa u poljoprivredi, šumarstvu ili ribarstvu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iznos troškova za ublažavanje i djelomično uklanjanje izravnih posljedica prirodnih nepogoda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osiguranja imovine i života kod osiguravatelja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vlastite mogućnosti oštećenika glede uklanjanja posljedica štete</w:t>
      </w:r>
    </w:p>
    <w:p w:rsidR="00E732EF" w:rsidRPr="00661C0A" w:rsidRDefault="00E732EF" w:rsidP="00E732EF">
      <w:pPr>
        <w:jc w:val="both"/>
        <w:rPr>
          <w:rFonts w:ascii="Times New Roman" w:eastAsia="Calibri" w:hAnsi="Times New Roman" w:cs="Times New Roman"/>
        </w:rPr>
      </w:pP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Prijava konačne procjene štete sadržava:</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odluku o proglašenju prirodne nepogode s obrazloženjem,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dokumentaciji vlasništva imovine i njihovoj vrsti,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vremenu i području nastanka prirodne nepogode,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uzroku i opsegu štete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posljedicama prirodne nepogode za javni i gospodarski život Općine Sveti Juraj na Bregu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ostale statističke i vrijednosne podatke.  </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Način izračuna konačne procjene štete definiran je člankom 29. Zakona. Prijavu konačne štete općinsko povjerenstvo unosi u Registar šteta sukladno rokovima iz stavaka 4. i 6. članka 28. Zakona. Županijsko povjerenstvo potom prijavljene konačne procjene štete dostavlja Državnom povjerenstvu i nadležnim ministarstvima iz članka 5. Zakona (ministarstva nadležna za financije; poljoprivredu; šumarstvo i ribarstvo; gospodarstvo; graditeljstvo i prostorno uređenje; zaštitu okoliša i energetiku; more, promet i infrastrukturu)  u roku od 60 dana od dana donošenja Odluke o proglašenju prirodne nepogode putem Registra šteta. Prilikom konačne procjene štete županijsko povjerenstvo prihvaća isključivo procjene koje je obavilo općinsko povjerenstvo. Potvrdu konačne procjene štete obavljaju nadležna ministarstva iz članka 5. Zakona, a prilikom potvrde konačne procjene štete mogu angažirati i druge znanstvene ili stručne institucije sa svrhom utvrđivanja vrijednosti konačnih šteta. Nakon potvrde konačne procjene štete prethodno spomenuta nadležna ministarstva sastavljaju izvješće s prikazom svih potvrđenih šteta iz svoje nadležnosti te na temelju njega izrađuju prijedlog o načinu dodjele pomoći za djelomičnu sanaciju šteta nastalih od prirodnih nepogoda koji dostavljaju Državnom povjerenstvu. Državno povjerenstvo pristupa provjeri i obradi podataka o konačnim procjenama šteta na temelju podataka iz Registra šteta i ostale dokumentacije te utvrđuje iznos pomoći za pojedinu vrstu štete i </w:t>
      </w:r>
      <w:proofErr w:type="spellStart"/>
      <w:r w:rsidRPr="00661C0A">
        <w:rPr>
          <w:rFonts w:ascii="Times New Roman" w:eastAsia="Calibri" w:hAnsi="Times New Roman" w:cs="Times New Roman"/>
        </w:rPr>
        <w:t>oštećenike</w:t>
      </w:r>
      <w:proofErr w:type="spellEnd"/>
      <w:r w:rsidRPr="00661C0A">
        <w:rPr>
          <w:rFonts w:ascii="Times New Roman" w:eastAsia="Calibri" w:hAnsi="Times New Roman" w:cs="Times New Roman"/>
        </w:rPr>
        <w:t xml:space="preserve"> tako da određuje postotak isplate novčanih sredstava u odnosu na </w:t>
      </w:r>
      <w:r w:rsidRPr="00661C0A">
        <w:rPr>
          <w:rFonts w:ascii="Times New Roman" w:eastAsia="Calibri" w:hAnsi="Times New Roman" w:cs="Times New Roman"/>
        </w:rPr>
        <w:lastRenderedPageBreak/>
        <w:t>iznos konačne potvrđene štete na imovini oštećenika. 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Žurna pomoć te izvori sredstava pomoći za ublažavanje i djelomično uklanjanje posljedica prirodnih nepogoda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Žurna pomoć dodjeljuje se u svrhu djelomične sanacije štete od prirodnih nepogoda u tekućoj kalendarskoj godini: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w:t>
      </w:r>
      <w:proofErr w:type="spellStart"/>
      <w:r w:rsidRPr="00661C0A">
        <w:rPr>
          <w:rFonts w:ascii="Times New Roman" w:eastAsia="Calibri" w:hAnsi="Times New Roman" w:cs="Times New Roman"/>
        </w:rPr>
        <w:t>oštećenicima</w:t>
      </w:r>
      <w:proofErr w:type="spellEnd"/>
      <w:r w:rsidRPr="00661C0A">
        <w:rPr>
          <w:rFonts w:ascii="Times New Roman" w:eastAsia="Calibri" w:hAnsi="Times New Roman" w:cs="Times New Roman"/>
        </w:rPr>
        <w:t xml:space="preserve"> fizičkim osobama koje nisu poduzetnici u smislu Zakona, a koje su pretrpjele štete na imovini, posebice ugroženim skupinama, starijima i bolesnima i ostalima kojima prijeti ugroza zdravlja i života na području zahvaćenom prirodnom nepogodom. U slučaju ispunjenja navedenih uvjeta, Općina Sveti Juraj na Bregu može isplatiti žurnu pomoć iz raspoloživih sredstava proračuna. Žurna pomoć u pravilu se dodjeljuje kao predujam i ne isključuje dodjelu pomoći u postupku koji je uređen Zakonom. Prijedlog žurne pomoći općinski načelnik upućuje Općinskom vijeću Općine Sveti Juraj na Bregu, koje na temelju njega donosi Odluku o prijedlogu žurne pomoći, koja sadržava sljedeće:</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vrijednost novčanih sredstava žurne pomoći </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kriteriji, način raspodjele i namjena korištenja žurne pomoći </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drugi uvjeti i postupanja u raspodjeli žurne pomoći. </w:t>
      </w:r>
    </w:p>
    <w:p w:rsidR="00E732EF" w:rsidRPr="00661C0A" w:rsidRDefault="00E732EF" w:rsidP="00E732EF">
      <w:pPr>
        <w:spacing w:after="0" w:line="240" w:lineRule="auto"/>
        <w:rPr>
          <w:rFonts w:ascii="Calibri" w:eastAsia="Calibri" w:hAnsi="Calibri" w:cs="Times New Roman"/>
        </w:rPr>
      </w:pPr>
      <w:r w:rsidRPr="00661C0A">
        <w:rPr>
          <w:rFonts w:ascii="Calibri" w:eastAsia="Calibri" w:hAnsi="Calibri" w:cs="Times New Roman"/>
        </w:rPr>
        <w:t xml:space="preserv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Vlada Republike Hrvatske također donosi odluku o dodjeli žurne pomoći te ju može donijeti i na temelju prijedloga Državnog povjerenstva i/ili jedinica lokalne i područne (regionalne) samouprave. Izvješće o utrošku dodijeljenih sredstava žurne pomoći Općina Sveti Juraj na Bregu dužna je dostaviti Vladi RH u roku navedenom u zaprimljenoj Odluci.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E732EF" w:rsidRPr="00661C0A" w:rsidRDefault="00E732EF" w:rsidP="00E732EF">
      <w:pPr>
        <w:jc w:val="both"/>
        <w:rPr>
          <w:rFonts w:ascii="Times New Roman" w:eastAsia="Calibri" w:hAnsi="Times New Roman" w:cs="Times New Roman"/>
          <w:i/>
          <w:iCs/>
        </w:rPr>
      </w:pPr>
      <w:r w:rsidRPr="00661C0A">
        <w:rPr>
          <w:rFonts w:ascii="Times New Roman" w:eastAsia="Calibri" w:hAnsi="Times New Roman" w:cs="Times New Roman"/>
          <w:i/>
          <w:iCs/>
        </w:rPr>
        <w:t xml:space="preserve">Novčana sredstva i druge vrste pomoći za djelomičnu sanaciju šteta od prirodnih nepogoda na imovini oštećenika osiguravaju se iz: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državnog proračuna s proračunskog razdjela ministarstva nadležnog za financije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fondova Europske unije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3. donacija.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lastRenderedPageBreak/>
        <w:t xml:space="preserve">U članku 20. Zakona navedeni su slučajevi kad se sredstva pomoći za ublažavanje i djelomično uklanjanje posljedica prirodnih nepogoda </w:t>
      </w:r>
      <w:r w:rsidRPr="00661C0A">
        <w:rPr>
          <w:rFonts w:ascii="Times New Roman" w:eastAsia="Calibri" w:hAnsi="Times New Roman" w:cs="Times New Roman"/>
          <w:b/>
          <w:bCs/>
        </w:rPr>
        <w:t>ne</w:t>
      </w:r>
      <w:r w:rsidRPr="00661C0A">
        <w:rPr>
          <w:rFonts w:ascii="Times New Roman" w:eastAsia="Calibri" w:hAnsi="Times New Roman" w:cs="Times New Roman"/>
        </w:rPr>
        <w:t xml:space="preserve"> dodjeljuju.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Općinsko povjerenstvo putem Registra šteta podnosi županijskom povjerenstvu Izvješće o utrošku sredstava za ublažavanje i djelomično uklanjanje posljedica prirodnih nepogoda dodijeljenih iz državnog proračuna Republike Hrvatske. Uz Izvješće o utrošku sredstava za ublažavanje i djelomično uklanjanje posljedica prirodnih nepogoda, općinsko povjerenstvo dostavlja županijskom povjerenstvu i druge podatke u pisanom i/ili elektroničkom obliku koji osobito uključuju obrazloženja koja se odnose na utrošak i namjensko korištenje novčanih sredstava dodijeljenih iz državnog proračuna Republike Hrvatske, uključujući i izvore sredstava iz fondova Europske unije. Županijsko povjerenstvo na temelju prikupljenih podataka i izvješća podnosi Državnom izvješće o utrošku dodijeljenih sredstava za ublažavanje i djelomično uklanjanje posljedica prirodnih nepogoda sa stavke za prirodne nepogode u državnom proračunu Republike Hrvatske, putem Registra šteta i pisanim putem. U izvješću županijskog povjerenstva navode se sredstva koja se za tu štetu dodjeljuju na 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Vladi Republike Hrvatske.</w:t>
      </w:r>
    </w:p>
    <w:p w:rsidR="00E732EF" w:rsidRPr="00661C0A" w:rsidRDefault="00E732EF" w:rsidP="00E732EF">
      <w:pPr>
        <w:spacing w:after="0" w:line="240" w:lineRule="auto"/>
        <w:rPr>
          <w:rFonts w:ascii="Calibri" w:eastAsia="Calibri" w:hAnsi="Calibri" w:cs="Times New Roman"/>
        </w:rPr>
      </w:pP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t xml:space="preserve">Općinsko (gradsko) i stručno povjerenstvo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Sukladno Zakonu poslove u vezi s procjenom štete i dodjele sredstava pomoći za ublažavanje i djelomično uklanjanje posljedica prirodnih nepogoda obavljaju povjerenstva. Predstavnička tijela županija i JLS dužna su imenovati povjerenstva za procjenu štete. Odluka o imenovanju županijskih povjerenstava dostavlja se Državnom povjerenstvu, a odluka o imenovanju općinskog/gradskog povjerenstva dostavlja se županijskom povjerenstvu. </w:t>
      </w:r>
    </w:p>
    <w:p w:rsidR="00E732EF" w:rsidRPr="00E732EF" w:rsidRDefault="00E732EF" w:rsidP="00E732EF">
      <w:pPr>
        <w:jc w:val="both"/>
        <w:rPr>
          <w:rFonts w:ascii="Times New Roman" w:eastAsia="Calibri" w:hAnsi="Times New Roman" w:cs="Times New Roman"/>
          <w:u w:val="single"/>
        </w:rPr>
      </w:pPr>
    </w:p>
    <w:p w:rsidR="00E732EF" w:rsidRPr="00E732EF" w:rsidRDefault="00E732EF" w:rsidP="00E732EF">
      <w:pPr>
        <w:jc w:val="both"/>
        <w:rPr>
          <w:rFonts w:ascii="Times New Roman" w:eastAsia="Calibri" w:hAnsi="Times New Roman" w:cs="Times New Roman"/>
          <w:u w:val="single"/>
        </w:rPr>
      </w:pPr>
      <w:r w:rsidRPr="00E732EF">
        <w:rPr>
          <w:rFonts w:ascii="Times New Roman" w:eastAsia="Calibri" w:hAnsi="Times New Roman" w:cs="Times New Roman"/>
          <w:u w:val="single"/>
        </w:rPr>
        <w:t xml:space="preserve">Općinska (i gradska) povjerenstva obavljaju sljedeće poslove: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utvrđuju i provjeravaju visinu štete od prirodne nepogode za područje Općine,</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unose podatke o prvim procjenama šteta u Registar šteta,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unose i prosljeđuju putem Registra šteta konačne procjene šteta županijskom povjerenstvu,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raspoređuju dodijeljena sredstva pomoći za ublažavanje i djelomično uklanjanje posljedica prirodnih nepogoda </w:t>
      </w:r>
      <w:proofErr w:type="spellStart"/>
      <w:r w:rsidRPr="00E732EF">
        <w:rPr>
          <w:rFonts w:ascii="Times New Roman" w:eastAsia="Calibri" w:hAnsi="Times New Roman" w:cs="Times New Roman"/>
        </w:rPr>
        <w:t>oštećenicima</w:t>
      </w:r>
      <w:proofErr w:type="spellEnd"/>
      <w:r w:rsidRPr="00E732EF">
        <w:rPr>
          <w:rFonts w:ascii="Times New Roman" w:eastAsia="Calibri" w:hAnsi="Times New Roman" w:cs="Times New Roman"/>
        </w:rPr>
        <w:t xml:space="preser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prate i nadziru namjensko korištenje odobrenih sredstava pomoći za djelomičnu sanaciju šteta od prirodnih nepogoda prema Zakonu, izrađuju izvješća o utrošku dodijeljenih sredstava žurne pomoći i sredstava pomoći za ublažavanje i djelomično uklanjanje posljedica prirodnih nepogoda i dostavljaju ih županijskom povjerenstvu putem Registra šteta,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surađuju sa županijskim povjerenstvom u provedbi Zakona,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donose </w:t>
      </w:r>
      <w:r w:rsidRPr="00E732EF">
        <w:rPr>
          <w:rFonts w:ascii="Times New Roman" w:eastAsia="Calibri" w:hAnsi="Times New Roman" w:cs="Times New Roman"/>
          <w:u w:val="single"/>
        </w:rPr>
        <w:t>Plan djelovanja u području prirodnih nepogoda iz svoje nadležnosti</w:t>
      </w:r>
      <w:r w:rsidRPr="00E732EF">
        <w:rPr>
          <w:rFonts w:ascii="Times New Roman" w:eastAsia="Calibri" w:hAnsi="Times New Roman" w:cs="Times New Roman"/>
        </w:rPr>
        <w:t xml:space="preser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obavljaju druge poslove i aktivnosti iz svojeg djelokruga u suradnji sa županijskim povjerenstvima.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Sukladno članku 15. Zakona, kada gradsko povjerenstvo nije u mogućnosti, zbog nedostatka specifičnih stručnih znanja, procijeniti štetu od prirodnih nepogoda, može zatražiti od županijskog povjerenstva imenovanje stručnog povjerenstva na području u kojem je proglašena prirodna nepogoda. </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Stručna povjerenstva</w:t>
      </w:r>
      <w:r w:rsidRPr="00E732EF">
        <w:rPr>
          <w:rFonts w:ascii="Times New Roman" w:eastAsia="Calibri" w:hAnsi="Times New Roman" w:cs="Times New Roman"/>
        </w:rPr>
        <w:t xml:space="preserve"> pružaju stručnu pomoć općini (gradu) u roku u kojem su imenovana i surađuju s općinskim/gradskim povjerenstvom i županijskim povjerenstvom.</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jc w:val="center"/>
        <w:rPr>
          <w:rFonts w:ascii="Times New Roman" w:eastAsia="Calibri" w:hAnsi="Times New Roman" w:cs="Times New Roman"/>
          <w:b/>
          <w:bCs/>
        </w:rPr>
      </w:pPr>
      <w:r w:rsidRPr="00E732EF">
        <w:rPr>
          <w:rFonts w:ascii="Times New Roman" w:eastAsia="Calibri" w:hAnsi="Times New Roman" w:cs="Times New Roman"/>
          <w:b/>
          <w:bCs/>
        </w:rPr>
        <w:lastRenderedPageBreak/>
        <w:t>Mjere po vrstama prirodnih nepogoda u Općini Sveti Juraj na Bregu</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2.1.1.</w:t>
      </w:r>
      <w:r w:rsidRPr="00E732EF">
        <w:rPr>
          <w:rFonts w:ascii="Times New Roman" w:eastAsia="Calibri" w:hAnsi="Times New Roman" w:cs="Times New Roman"/>
          <w:b/>
          <w:bCs/>
        </w:rPr>
        <w:t xml:space="preserve"> SUŠA</w:t>
      </w:r>
      <w:r w:rsidRPr="00E732EF">
        <w:rPr>
          <w:rFonts w:ascii="Times New Roman" w:eastAsia="Calibri" w:hAnsi="Times New Roman" w:cs="Times New Roman"/>
        </w:rPr>
        <w:t xml:space="preserv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Meteorološka suša ili dulje razdoblje bez oborine može uzrokovati ozbiljne štete u poljodjelstvu, vodoprivredi te u drugim gospodarskim djelatnostima. Suša je često posljedica nailaska i duljeg zadržavanja anticiklone nad nekim područjem, kada uslijedi veća potražnja za vodom od opskrbe. Opskrba vodom je definirana meteorološkim uvjetima, a potražnja uključuje eko-sustave i ljudske aktivnosti. Za poljodjelstvo mogu biti opasne suše koje nastanu u vegetacijskom razdoblju dok ljetne suše na Jadranu pogoduju širenju šumskih požara. Nedostatak oborina u duljem vremenskom razdoblju može, s određenim faznim pomakom, uzrokovati i hidrološku sušu koja se očituje smanjenjem površinskih i dubinskih zaliha vode. U ovoj studiji za ocjenu ugroženosti od suše analizirani su dani bez oborine definirani kao dani u kojima nema oborine ili padne manje od 0.1 mm oborine.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Za prikaz godišnjeg hoda broja dana bez oborine na području Međimurske županije i Općine Sveti Juraj na Bregu analizirani su podaci s klimatološke postaje Čakovec (Nedelišće). U tablici su prikazani srednji mjesečni i godišnji broj dana bez oborine s pripadnim standardnim devijacijama, te maksimalni i minimalni mjesečni i godišnji broj dana bez oborine u razdoblju 1981–2000.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Na području Općine Sveti Juraj na Bregu u prosjeku godišnje ima oko 247 dana bez oborine. Prosječno odstupanje od te srednje vrijednosti, izraženo standardnom devijacijom, je oko 16 dana. Tijekom godine najviše bezoborinskih dana u prosjeku ima siječanj (oko 24 dana), dok ih je najmanje u lipnju (oko 17 dana). Vrijednost standardne devijacije najveća je u rujnu i studenom (oko pet dana), tj. srednji mjesečni broj dana bez oborine u tim mjesecima se od godine do godine nešto više razlikuje nego u drugim mjesecima u kojima standardna devijacija iznosi tri ili četiri dana.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analiziranom 20-godišnjem razdoblju na području Općine najveći broj dana bez oborine najčešće je bio u siječnju (30% slučajeva) te u kolovozu i listopadu (15% slučajeva). Najsušniji mjeseci u razmatranom razdoblju bili su srpanj i kolovoz 1985. godine koji su bili potpuno bez oborine. U analiziranom razdoblju najmanje dana bez oborine najčešće bilo je u lipnju (24% slučajeva) te u rujnu i studenom (18% slučajeva). Najmanje bezoborinskih dana bilo je u rujnu 1996. godine kada je bilo 9 takvih dana.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 obzirom da su u Međimurskoj županiji male prostorne varijacije nadmorske visine, opisana razdioba srednjeg broja dana bez oborine na području Općine Sveti Juraj na </w:t>
      </w:r>
      <w:proofErr w:type="spellStart"/>
      <w:r w:rsidRPr="00E732EF">
        <w:rPr>
          <w:rFonts w:ascii="Times New Roman" w:eastAsia="Calibri" w:hAnsi="Times New Roman" w:cs="Times New Roman"/>
        </w:rPr>
        <w:t>Bragu</w:t>
      </w:r>
      <w:proofErr w:type="spellEnd"/>
      <w:r w:rsidRPr="00E732EF">
        <w:rPr>
          <w:rFonts w:ascii="Times New Roman" w:eastAsia="Calibri" w:hAnsi="Times New Roman" w:cs="Times New Roman"/>
        </w:rPr>
        <w:t xml:space="preserve"> i Čakovca može se očekivati i na prostoru cijele županije. Najmanji rizik za pojavu suše obzirom na učestalost </w:t>
      </w:r>
      <w:proofErr w:type="spellStart"/>
      <w:r w:rsidRPr="00E732EF">
        <w:rPr>
          <w:rFonts w:ascii="Times New Roman" w:eastAsia="Calibri" w:hAnsi="Times New Roman" w:cs="Times New Roman"/>
        </w:rPr>
        <w:t>bezoborinskuh</w:t>
      </w:r>
      <w:proofErr w:type="spellEnd"/>
      <w:r w:rsidRPr="00E732EF">
        <w:rPr>
          <w:rFonts w:ascii="Times New Roman" w:eastAsia="Calibri" w:hAnsi="Times New Roman" w:cs="Times New Roman"/>
        </w:rPr>
        <w:t xml:space="preserve"> dana je od travnja do lipnja.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Slika 1: Karta </w:t>
      </w:r>
      <w:proofErr w:type="spellStart"/>
      <w:r w:rsidRPr="00E732EF">
        <w:rPr>
          <w:rFonts w:ascii="Times New Roman" w:eastAsia="Calibri" w:hAnsi="Times New Roman" w:cs="Times New Roman"/>
        </w:rPr>
        <w:t>izohijeta</w:t>
      </w:r>
      <w:proofErr w:type="spellEnd"/>
      <w:r w:rsidRPr="00E732EF">
        <w:rPr>
          <w:rFonts w:ascii="Times New Roman" w:eastAsia="Calibri" w:hAnsi="Times New Roman" w:cs="Times New Roman"/>
        </w:rPr>
        <w:t xml:space="preserve"> Međimurske županije i Općine Sveti Juraj na Bregu, 60-godišnji period</w:t>
      </w:r>
    </w:p>
    <w:p w:rsidR="00E732EF" w:rsidRPr="00E732EF" w:rsidRDefault="00E732EF" w:rsidP="00E732EF">
      <w:pPr>
        <w:spacing w:after="0" w:line="240" w:lineRule="auto"/>
        <w:jc w:val="both"/>
        <w:rPr>
          <w:rFonts w:ascii="Arial" w:eastAsia="Calibri" w:hAnsi="Arial" w:cs="Times New Roman"/>
          <w:noProof/>
          <w:lang w:eastAsia="hr-HR"/>
        </w:rPr>
      </w:pPr>
      <w:r>
        <w:rPr>
          <w:rFonts w:ascii="Times New Roman" w:eastAsia="Calibri" w:hAnsi="Times New Roman" w:cs="Times New Roman"/>
          <w:noProof/>
          <w:lang w:eastAsia="hr-HR"/>
        </w:rPr>
        <w:drawing>
          <wp:inline distT="0" distB="0" distL="0" distR="0">
            <wp:extent cx="5391785" cy="2536190"/>
            <wp:effectExtent l="0" t="0" r="0" b="0"/>
            <wp:docPr id="18" name="Slika 18" desc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785" cy="2536190"/>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Izvor podataka: DHMZ i meteorološka podloga dostavljena DUZS</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 xml:space="preserve">Prostornu raspodjelu srednje godišnje količine oborine u Međimurskoj županiji obilježavaju količine oborine između 800 i 900 mm u njenom pretežito nizinskom dijelu na visinama 100-300 m. U još nižem području uz Muru (100-200 m) količine su od 700-800 mm. Samo zapadni, brdovitiji dio (200-400 m) županije bilježi veće količine oborine od 900-1000 mm, a zbog visine terena mogu se očekivati i količine veće od 1000 mm. </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Tablica : Godišnji hod odabranih meteoroloških parametara, Općina 1981</w:t>
      </w:r>
      <w:r w:rsidRPr="00E732EF">
        <w:rPr>
          <w:rFonts w:ascii="Times New Roman" w:eastAsia="Calibri" w:hAnsi="Times New Roman" w:cs="Times New Roman"/>
        </w:rPr>
        <w:sym w:font="Symbol" w:char="F02D"/>
      </w:r>
      <w:r w:rsidRPr="00E732EF">
        <w:rPr>
          <w:rFonts w:ascii="Times New Roman" w:eastAsia="Calibri" w:hAnsi="Times New Roman" w:cs="Times New Roman"/>
        </w:rPr>
        <w:t>2000.</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GOD</w:t>
            </w:r>
          </w:p>
        </w:tc>
      </w:tr>
      <w:tr w:rsidR="00E732EF" w:rsidRPr="00E732EF" w:rsidTr="00E732EF">
        <w:trPr>
          <w:trHeight w:val="249"/>
          <w:jc w:val="center"/>
        </w:trPr>
        <w:tc>
          <w:tcPr>
            <w:tcW w:w="9246" w:type="dxa"/>
            <w:gridSpan w:val="14"/>
            <w:tcBorders>
              <w:top w:val="double" w:sz="6"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snapToGrid w:val="0"/>
                <w:color w:val="000000"/>
                <w:sz w:val="18"/>
                <w:szCs w:val="20"/>
              </w:rPr>
            </w:pPr>
            <w:r w:rsidRPr="00E732EF">
              <w:rPr>
                <w:rFonts w:ascii="Arial" w:eastAsia="Times New Roman" w:hAnsi="Arial" w:cs="Arial"/>
                <w:b/>
                <w:snapToGrid w:val="0"/>
                <w:color w:val="000000"/>
                <w:sz w:val="18"/>
                <w:szCs w:val="20"/>
              </w:rPr>
              <w:t>BROJ DANA BEZ OBORINE</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24.2</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22.1</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18.4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18.9</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16.7</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21.3</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21.8</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21.6</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247.3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4.2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4.8</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3.8</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5.1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3.9</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16.0</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221</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27</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284</w:t>
            </w:r>
          </w:p>
        </w:tc>
      </w:tr>
    </w:tbl>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Izvor podataka: DHMZ i meteorološka podloga dostavljena DUZS</w:t>
      </w:r>
    </w:p>
    <w:p w:rsidR="00E732EF" w:rsidRPr="00E732EF" w:rsidRDefault="00E732EF" w:rsidP="00E732EF">
      <w:pPr>
        <w:spacing w:after="0" w:line="240" w:lineRule="auto"/>
        <w:jc w:val="both"/>
        <w:rPr>
          <w:rFonts w:ascii="Times New Roman" w:eastAsia="Calibri" w:hAnsi="Times New Roman" w:cs="Times New Roman"/>
          <w:b/>
          <w:bCs/>
          <w:i/>
          <w:i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i/>
          <w:iCs/>
        </w:rPr>
        <w:t>Suša</w:t>
      </w:r>
      <w:r w:rsidRPr="00E732EF">
        <w:rPr>
          <w:rFonts w:ascii="Times New Roman" w:eastAsia="Calibri" w:hAnsi="Times New Roman" w:cs="Times New Roman"/>
        </w:rPr>
        <w:t xml:space="preserve"> je prirodna pojava, elementarna nepogoda koja je primarno vezana uz deficit oborine kroz dulje vremensko razdoblje u odnosu na prosječne </w:t>
      </w:r>
      <w:proofErr w:type="spellStart"/>
      <w:r w:rsidRPr="00E732EF">
        <w:rPr>
          <w:rFonts w:ascii="Times New Roman" w:eastAsia="Calibri" w:hAnsi="Times New Roman" w:cs="Times New Roman"/>
        </w:rPr>
        <w:t>oborinske</w:t>
      </w:r>
      <w:proofErr w:type="spellEnd"/>
      <w:r w:rsidRPr="00E732EF">
        <w:rPr>
          <w:rFonts w:ascii="Times New Roman" w:eastAsia="Calibri" w:hAnsi="Times New Roman" w:cs="Times New Roman"/>
        </w:rPr>
        <w:t xml:space="preserve"> prilike na određenom području. Sušu definira i povećana temperatura zraka u odnosu na prosječne temperaturne prilike na određenom području. Ona predstavlja kompleksan proces koji uključuje različite faktore za određivanje rizika i osjetljivosti na sušu. U usporedbi s drugim prirodnim nepogodama, na primjer poplavama, suša se relativno sporo razvija, dugo traje, i teško je odrediti njezin vremenski početak i kraj. Stoga i ne postoji univerzalna definicija suše. Posljedice suše 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Pored </w:t>
      </w:r>
      <w:r w:rsidRPr="00E732EF">
        <w:rPr>
          <w:rFonts w:ascii="Times New Roman" w:eastAsia="Calibri" w:hAnsi="Times New Roman" w:cs="Times New Roman"/>
          <w:i/>
          <w:iCs/>
          <w:u w:val="single"/>
        </w:rPr>
        <w:t>hidrološke suše</w:t>
      </w:r>
      <w:r w:rsidRPr="00E732EF">
        <w:rPr>
          <w:rFonts w:ascii="Times New Roman" w:eastAsia="Calibri" w:hAnsi="Times New Roman" w:cs="Times New Roman"/>
        </w:rPr>
        <w:t xml:space="preserve"> i kratkoročni manjak oborine u vegetacijskom razdoblju može uzrokovati nedostatak vode u tlu (</w:t>
      </w:r>
      <w:proofErr w:type="spellStart"/>
      <w:r w:rsidRPr="00E732EF">
        <w:rPr>
          <w:rFonts w:ascii="Times New Roman" w:eastAsia="Calibri" w:hAnsi="Times New Roman" w:cs="Times New Roman"/>
        </w:rPr>
        <w:t>zasušenje</w:t>
      </w:r>
      <w:proofErr w:type="spellEnd"/>
      <w:r w:rsidRPr="00E732EF">
        <w:rPr>
          <w:rFonts w:ascii="Times New Roman" w:eastAsia="Calibri" w:hAnsi="Times New Roman" w:cs="Times New Roman"/>
        </w:rPr>
        <w:t xml:space="preserve">)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Pojava suše (</w:t>
      </w:r>
      <w:proofErr w:type="spellStart"/>
      <w:r w:rsidRPr="00E732EF">
        <w:rPr>
          <w:rFonts w:ascii="Times New Roman" w:eastAsia="Calibri" w:hAnsi="Times New Roman" w:cs="Times New Roman"/>
        </w:rPr>
        <w:t>zasušenje</w:t>
      </w:r>
      <w:proofErr w:type="spellEnd"/>
      <w:r w:rsidRPr="00E732EF">
        <w:rPr>
          <w:rFonts w:ascii="Times New Roman" w:eastAsia="Calibri" w:hAnsi="Times New Roman" w:cs="Times New Roman"/>
        </w:rPr>
        <w:t xml:space="preserve"> i zatopljenje) u biljnoj proizvodnji naziva se agronomska suša. Agronomska suša se može pojaviti u sva četiri godišnja doba i imati posljedice na opskrbu biljke vodom. Kada je zima bez oborine (kiša, snijeg ili pojava suhog snijega), ne stvara se zaliha vode u tlu. U vrijeme suhog proljeća i uz pojavu vjetrova isušuje se površinski sloj tla, te jare kulture ne mogu pravodobno i kvalitetno nicati. Tijekom jeseni, nedovoljno oborina usporava razvoj ozimih kultura. </w:t>
      </w:r>
    </w:p>
    <w:p w:rsidR="00E732EF" w:rsidRPr="00E732EF" w:rsidRDefault="00E732EF" w:rsidP="00E732EF">
      <w:pPr>
        <w:spacing w:after="0" w:line="240" w:lineRule="auto"/>
        <w:jc w:val="both"/>
        <w:rPr>
          <w:rFonts w:ascii="Times New Roman" w:eastAsia="Calibri" w:hAnsi="Times New Roman" w:cs="Times New Roman"/>
          <w:i/>
          <w:iCs/>
          <w:u w:val="single"/>
          <w:lang w:eastAsia="hr-HR"/>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i/>
          <w:iCs/>
          <w:u w:val="single"/>
          <w:lang w:eastAsia="hr-HR"/>
        </w:rPr>
        <w:t>U</w:t>
      </w:r>
      <w:r w:rsidRPr="00E732EF">
        <w:rPr>
          <w:rFonts w:ascii="Times New Roman" w:eastAsia="TimesNewRoman" w:hAnsi="Times New Roman" w:cs="Times New Roman"/>
          <w:i/>
          <w:iCs/>
          <w:u w:val="single"/>
          <w:lang w:eastAsia="hr-HR"/>
        </w:rPr>
        <w:t>č</w:t>
      </w:r>
      <w:r w:rsidRPr="00E732EF">
        <w:rPr>
          <w:rFonts w:ascii="Times New Roman" w:eastAsia="Calibri" w:hAnsi="Times New Roman" w:cs="Times New Roman"/>
          <w:i/>
          <w:iCs/>
          <w:u w:val="single"/>
          <w:lang w:eastAsia="hr-HR"/>
        </w:rPr>
        <w:t>inci suše</w:t>
      </w:r>
      <w:r w:rsidRPr="00E732EF">
        <w:rPr>
          <w:rFonts w:ascii="Times New Roman" w:eastAsia="Calibri" w:hAnsi="Times New Roman" w:cs="Times New Roman"/>
          <w:lang w:eastAsia="hr-HR"/>
        </w:rPr>
        <w:t xml:space="preserve"> najve</w:t>
      </w:r>
      <w:r w:rsidRPr="00E732EF">
        <w:rPr>
          <w:rFonts w:ascii="Times New Roman" w:eastAsia="TimesNewRoman" w:hAnsi="Times New Roman" w:cs="Times New Roman"/>
          <w:lang w:eastAsia="hr-HR"/>
        </w:rPr>
        <w:t>ć</w:t>
      </w:r>
      <w:r w:rsidRPr="00E732EF">
        <w:rPr>
          <w:rFonts w:ascii="Times New Roman" w:eastAsia="Calibri" w:hAnsi="Times New Roman" w:cs="Times New Roman"/>
          <w:lang w:eastAsia="hr-HR"/>
        </w:rPr>
        <w:t>e posljedice imaju na ratarske kulture, šume i trajne nasade. Posljedice suše mogu se o</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itovati i u nedostatku vode potrebne za napajanje životinja kao i nedostatkom pitke vode za stanovnike podru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ja koja se vodom ne opskrbljuju putem vodovodne mreže. Navodnjavanje se malo primjenjuje, uglavnom na oku</w:t>
      </w:r>
      <w:r w:rsidRPr="00E732EF">
        <w:rPr>
          <w:rFonts w:ascii="Times New Roman" w:eastAsia="TimesNewRoman" w:hAnsi="Times New Roman" w:cs="Times New Roman"/>
          <w:lang w:eastAsia="hr-HR"/>
        </w:rPr>
        <w:t>ć</w:t>
      </w:r>
      <w:r w:rsidRPr="00E732EF">
        <w:rPr>
          <w:rFonts w:ascii="Times New Roman" w:eastAsia="Calibri" w:hAnsi="Times New Roman" w:cs="Times New Roman"/>
          <w:lang w:eastAsia="hr-HR"/>
        </w:rPr>
        <w:t>nicama, iako za to postoje povoljni uvjeti. 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inci suše mogu imati i obilježja velikih nesreća za podru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je Općine Sveti Juraj na Bregu, prvenstveno iz razloga značajnih poljoprivrednih površina, a štete mogu biti i na</w:t>
      </w:r>
      <w:r w:rsidRPr="00E732EF">
        <w:rPr>
          <w:rFonts w:ascii="Times New Roman" w:eastAsia="Calibri" w:hAnsi="Times New Roman" w:cs="Times New Roman"/>
        </w:rPr>
        <w:t xml:space="preserve"> šumskom fondu kao i povećanom riziku od požara.</w:t>
      </w:r>
    </w:p>
    <w:p w:rsidR="00E732EF" w:rsidRPr="00E732EF" w:rsidRDefault="00E732EF" w:rsidP="00E732EF">
      <w:pPr>
        <w:spacing w:after="0" w:line="240" w:lineRule="auto"/>
        <w:jc w:val="both"/>
        <w:rPr>
          <w:rFonts w:ascii="Times New Roman" w:eastAsia="Calibri" w:hAnsi="Times New Roman" w:cs="Times New Roman"/>
          <w:lang w:eastAsia="hr-HR"/>
        </w:rPr>
      </w:pP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 </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w:t>
      </w:r>
      <w:r w:rsidRPr="00E732EF">
        <w:rPr>
          <w:rFonts w:ascii="Times New Roman" w:eastAsia="Calibri" w:hAnsi="Times New Roman" w:cs="Times New Roman"/>
        </w:rPr>
        <w:lastRenderedPageBreak/>
        <w:t xml:space="preserve">posljedice prirodne nepogode, pružanje prve pomoći unesrećenima ukoliko ih je bilo te sve ostale radnje kojima se smanjuju posljedice suše. </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97"/>
        <w:gridCol w:w="8010"/>
      </w:tblGrid>
      <w:tr w:rsidR="00E732EF" w:rsidRPr="00E732EF" w:rsidTr="00E732EF">
        <w:trPr>
          <w:trHeight w:val="25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Sveti Juraj na Bregu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naseljima u kojima se dogodila nestašica vode i izrada prioriteta dostave vode ljudima, životinjama, zalijevanje usjeva važnih za funkcioniranje zajednice</w:t>
            </w:r>
          </w:p>
        </w:tc>
      </w:tr>
      <w:tr w:rsidR="00E732EF" w:rsidRPr="00E732EF" w:rsidTr="00E732EF">
        <w:trPr>
          <w:trHeight w:val="28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Pronalaženje najbližeg </w:t>
            </w:r>
            <w:proofErr w:type="spellStart"/>
            <w:r w:rsidRPr="00E732EF">
              <w:rPr>
                <w:rFonts w:ascii="Times New Roman" w:eastAsia="Calibri" w:hAnsi="Times New Roman" w:cs="Times New Roman"/>
              </w:rPr>
              <w:t>vodozahvata</w:t>
            </w:r>
            <w:proofErr w:type="spellEnd"/>
            <w:r w:rsidRPr="00E732EF">
              <w:rPr>
                <w:rFonts w:ascii="Times New Roman" w:eastAsia="Calibri" w:hAnsi="Times New Roman" w:cs="Times New Roman"/>
              </w:rPr>
              <w:t xml:space="preserve"> sa kojega postoji mogućnost dostave vode.</w:t>
            </w:r>
          </w:p>
        </w:tc>
      </w:tr>
      <w:tr w:rsidR="00E732EF" w:rsidRPr="00E732EF" w:rsidTr="00E732EF">
        <w:trPr>
          <w:trHeight w:val="36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Angažiranje  Vatrogasne zajednice  Općine sa 5 DVD-ova, Komunalnih snaga, Međimurskih voda d.o.o., Povjerenika CZ  i drugih, na dostavi vode na ugrožena područja </w:t>
            </w:r>
          </w:p>
        </w:tc>
      </w:tr>
      <w:tr w:rsidR="00E732EF" w:rsidRPr="00E732EF" w:rsidTr="00E732EF">
        <w:trPr>
          <w:trHeight w:val="25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Informiranje stanovništva o načinu snabdijevanja.</w:t>
            </w:r>
          </w:p>
        </w:tc>
      </w:tr>
      <w:tr w:rsidR="00E732EF" w:rsidRPr="00E732EF" w:rsidTr="00E732EF">
        <w:trPr>
          <w:trHeight w:val="18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Izrada popisa (vlasnik i broj grla) životinjskog fonda koristeći evidenciju Veterinarske stanice Čakovec</w:t>
            </w:r>
          </w:p>
        </w:tc>
      </w:tr>
      <w:tr w:rsidR="00E732EF" w:rsidRPr="00E732EF" w:rsidTr="00E732EF">
        <w:trPr>
          <w:trHeight w:val="30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minimalne dnevne količine vode po grlu.</w:t>
            </w:r>
          </w:p>
        </w:tc>
      </w:tr>
      <w:tr w:rsidR="00E732EF" w:rsidRPr="00E732EF" w:rsidTr="00E732EF">
        <w:trPr>
          <w:trHeight w:val="176"/>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Dovoz vode vlasnicima većeg broja grla.</w:t>
            </w:r>
          </w:p>
        </w:tc>
      </w:tr>
      <w:tr w:rsidR="00E732EF" w:rsidRPr="00E732EF" w:rsidTr="00E732EF">
        <w:trPr>
          <w:trHeight w:val="206"/>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highlight w:val="yellow"/>
              </w:rPr>
            </w:pPr>
            <w:r w:rsidRPr="00E732EF">
              <w:rPr>
                <w:rFonts w:ascii="Times New Roman" w:eastAsia="Calibri" w:hAnsi="Times New Roman" w:cs="Times New Roman"/>
              </w:rPr>
              <w:t>Upućivanje zahtjeva Međimurskoj županiji za angažmanom dodatnih cisterni koje omogućavaju isporuku higijenski ispravne vode.</w:t>
            </w:r>
          </w:p>
        </w:tc>
      </w:tr>
      <w:tr w:rsidR="00E732EF" w:rsidRPr="00E732EF" w:rsidTr="00E732EF">
        <w:trPr>
          <w:trHeight w:val="27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Izrada popisa gospodarstava kojima je nužno navodnjavanje usjeva te određivanje prioriteta (OPG, vlasnici farmi, veći proizvođači i sl.)</w:t>
            </w:r>
          </w:p>
        </w:tc>
      </w:tr>
    </w:tbl>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b/>
          <w:bCs/>
        </w:rPr>
      </w:pPr>
      <w:r w:rsidRPr="00E732EF">
        <w:rPr>
          <w:rFonts w:ascii="Times New Roman" w:eastAsia="Calibri" w:hAnsi="Times New Roman" w:cs="Times New Roman"/>
        </w:rPr>
        <w:t xml:space="preserve">2.1.2. </w:t>
      </w:r>
      <w:r w:rsidRPr="00E732EF">
        <w:rPr>
          <w:rFonts w:ascii="Times New Roman" w:eastAsia="Calibri" w:hAnsi="Times New Roman" w:cs="Times New Roman"/>
          <w:b/>
          <w:bCs/>
        </w:rPr>
        <w:t>OLUJNO I ORKANSKO NEVRIJEME</w:t>
      </w:r>
    </w:p>
    <w:p w:rsidR="00E732EF" w:rsidRPr="00E732EF" w:rsidRDefault="00E732EF" w:rsidP="00E732EF">
      <w:pPr>
        <w:spacing w:after="0" w:line="240" w:lineRule="auto"/>
        <w:jc w:val="center"/>
        <w:rPr>
          <w:rFonts w:ascii="Calibri" w:eastAsia="Calibri" w:hAnsi="Calibri" w:cs="Times New Roman"/>
          <w:b/>
          <w:bCs/>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Stoga je ovom poglavlju detaljnije analiziran vjetar kao jedan od čimbenika olujnog nevremena.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E732EF">
          <w:rPr>
            <w:rFonts w:ascii="Times New Roman" w:eastAsia="Calibri" w:hAnsi="Times New Roman" w:cs="Times New Roman"/>
            <w:noProof/>
          </w:rPr>
          <w:t>10 m</w:t>
        </w:r>
      </w:smartTag>
      <w:r w:rsidRPr="00E732EF">
        <w:rPr>
          <w:rFonts w:ascii="Times New Roman" w:eastAsia="Calibri" w:hAnsi="Times New Roman" w:cs="Times New Roman"/>
          <w:noProof/>
        </w:rPr>
        <w:t xml:space="preserve"> iznad tla. Međutim, reprezentativnost vrijednosti u nekoj točki za šire područje ovisi o konfiguraciji terena, hrapavosti terena i blizini zaklona oko anemografa.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Ona sadrži od 0 do 12 Bf (bofora) kojima su pridružene odgovarajuće srednje brzine vjetra.</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Smjer vjetra određuje se također vizualno pomoću vjetrulje koja ima označena samo četiri smjera. Motritelj je dužan ocijeniti smjer vjetra na jedan od 16 mogućih smjerova i označiti ga stranom svijeta odakle vjetar puše. Za općinu Sveti Juraj na Bregu odabrana je referentna meteorološka postaja Čakovec,  a za  promatrano razdoblje 1981.–2000. analizirani su opaženi podaci jačine i smjera vjetra. Postaja Čakovec je anemografska postaja smještena na ravnom terenu na kojoj se mjeri brzina i smjer vjetra te su analizirani raspoloživi podaci iz razdoblja 1995–2005.</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88" w:lineRule="auto"/>
        <w:ind w:left="2112" w:firstLine="720"/>
        <w:jc w:val="both"/>
        <w:rPr>
          <w:rFonts w:ascii="Times New Roman" w:eastAsia="Times New Roman" w:hAnsi="Times New Roman" w:cs="Times New Roman"/>
          <w:noProof/>
          <w:szCs w:val="20"/>
        </w:rPr>
      </w:pPr>
      <w:r w:rsidRPr="00E732EF">
        <w:rPr>
          <w:rFonts w:ascii="Times New Roman" w:eastAsia="Times New Roman" w:hAnsi="Times New Roman" w:cs="Times New Roman"/>
          <w:b/>
          <w:noProof/>
          <w:szCs w:val="20"/>
        </w:rPr>
        <w:lastRenderedPageBreak/>
        <w:t>BEAUFORTOVA LJESTVICA</w:t>
      </w:r>
    </w:p>
    <w:tbl>
      <w:tblPr>
        <w:tblW w:w="0" w:type="auto"/>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9"/>
        <w:gridCol w:w="2214"/>
        <w:gridCol w:w="1687"/>
      </w:tblGrid>
      <w:tr w:rsidR="00E732EF" w:rsidRPr="00E732EF" w:rsidTr="00E732EF">
        <w:trPr>
          <w:jc w:val="center"/>
        </w:trPr>
        <w:tc>
          <w:tcPr>
            <w:tcW w:w="1359"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Beauforti (Bf)</w:t>
            </w:r>
          </w:p>
        </w:tc>
        <w:tc>
          <w:tcPr>
            <w:tcW w:w="2214"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Naziv</w:t>
            </w:r>
          </w:p>
        </w:tc>
        <w:tc>
          <w:tcPr>
            <w:tcW w:w="1687"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Razred brzine</w:t>
            </w:r>
          </w:p>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(m/s)</w:t>
            </w:r>
          </w:p>
        </w:tc>
      </w:tr>
      <w:tr w:rsidR="00E732EF" w:rsidRPr="00E732EF" w:rsidTr="00E732EF">
        <w:trPr>
          <w:jc w:val="center"/>
        </w:trPr>
        <w:tc>
          <w:tcPr>
            <w:tcW w:w="1359" w:type="dxa"/>
            <w:tcBorders>
              <w:top w:val="double" w:sz="2"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w:t>
            </w:r>
          </w:p>
        </w:tc>
        <w:tc>
          <w:tcPr>
            <w:tcW w:w="2214" w:type="dxa"/>
            <w:tcBorders>
              <w:top w:val="double" w:sz="2"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tišina</w:t>
            </w:r>
          </w:p>
        </w:tc>
        <w:tc>
          <w:tcPr>
            <w:tcW w:w="1687" w:type="dxa"/>
            <w:tcBorders>
              <w:top w:val="double" w:sz="2"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0.0-0.2</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lagan povjetarac</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0.3-1.5</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povjetarac</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1.6-3.3</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slab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3.4-5.4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4</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umjeren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5.5-7.9</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5</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umjereno 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8.0-10.7</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6</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10.8-13.8</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7</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vrlo 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13.9-17.1</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8</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olujan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17.2-20.7</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9</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oluja</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20.8-24.4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10</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jaka oluja</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24.5-28.4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11</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orkanski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28.5-32.6</w:t>
            </w:r>
          </w:p>
        </w:tc>
      </w:tr>
      <w:tr w:rsidR="00E732EF" w:rsidRPr="00E732EF" w:rsidTr="00E732EF">
        <w:trPr>
          <w:jc w:val="center"/>
        </w:trPr>
        <w:tc>
          <w:tcPr>
            <w:tcW w:w="1359" w:type="dxa"/>
            <w:tcBorders>
              <w:top w:val="single" w:sz="6" w:space="0" w:color="auto"/>
              <w:left w:val="double" w:sz="2" w:space="0" w:color="auto"/>
              <w:bottom w:val="double" w:sz="2"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12</w:t>
            </w:r>
          </w:p>
        </w:tc>
        <w:tc>
          <w:tcPr>
            <w:tcW w:w="2214" w:type="dxa"/>
            <w:tcBorders>
              <w:top w:val="single" w:sz="6" w:space="0" w:color="auto"/>
              <w:left w:val="double" w:sz="2" w:space="0" w:color="auto"/>
              <w:bottom w:val="double" w:sz="2"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orkan</w:t>
            </w:r>
          </w:p>
        </w:tc>
        <w:tc>
          <w:tcPr>
            <w:tcW w:w="1687" w:type="dxa"/>
            <w:tcBorders>
              <w:top w:val="single" w:sz="6" w:space="0" w:color="auto"/>
              <w:left w:val="double" w:sz="2" w:space="0" w:color="auto"/>
              <w:bottom w:val="double" w:sz="2"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32.7-36.9</w:t>
            </w:r>
          </w:p>
        </w:tc>
      </w:tr>
    </w:tbl>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Da bi se brzina vjetra iz m/s pretvorila u km/h potrebno je vrijednosti brzine pomnožiti s 3.6.</w:t>
      </w:r>
    </w:p>
    <w:p w:rsidR="00E732EF" w:rsidRPr="00E732EF" w:rsidRDefault="00E732EF" w:rsidP="00E732EF">
      <w:pPr>
        <w:spacing w:after="0" w:line="240" w:lineRule="auto"/>
        <w:jc w:val="both"/>
        <w:rPr>
          <w:rFonts w:ascii="Times New Roman" w:eastAsia="Calibri" w:hAnsi="Times New Roman" w:cs="Times New Roman"/>
          <w:i/>
          <w:iCs/>
          <w:noProof/>
          <w:u w:val="single"/>
        </w:rPr>
      </w:pPr>
      <w:bookmarkStart w:id="1" w:name="_Toc146683940"/>
    </w:p>
    <w:p w:rsidR="00E732EF" w:rsidRPr="00E732EF" w:rsidRDefault="00E732EF" w:rsidP="00E732EF">
      <w:pPr>
        <w:spacing w:after="0" w:line="240" w:lineRule="auto"/>
        <w:jc w:val="both"/>
        <w:rPr>
          <w:rFonts w:ascii="Times New Roman" w:eastAsia="Calibri" w:hAnsi="Times New Roman" w:cs="Times New Roman"/>
          <w:i/>
          <w:iCs/>
          <w:noProof/>
          <w:u w:val="single"/>
        </w:rPr>
      </w:pPr>
      <w:r w:rsidRPr="00E732EF">
        <w:rPr>
          <w:rFonts w:ascii="Times New Roman" w:eastAsia="Calibri" w:hAnsi="Times New Roman" w:cs="Times New Roman"/>
          <w:i/>
          <w:iCs/>
          <w:noProof/>
          <w:u w:val="single"/>
        </w:rPr>
        <w:t>Razdioba smjera i jačine vjetra</w:t>
      </w:r>
    </w:p>
    <w:bookmarkEnd w:id="1"/>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Poznato je da je u umjerenim geografskim širina stanje atmosfere vrlo promjenljivo. U skladu s tim područje Hrvatske obilježeno je raznolikošću vremenskih situacija uz česte i intenzivne promjene iz dana u dan i tijekom godine. Prema općoj cirkulaciji atmosfere u kontinentalnu Hrvatsku prodire hladan zrak maritimnog podrijetla iz sjeverozapadnog kvadranta i kontinentalnog podrijetla iz sjeveroistočnog kvadranta. Strujanje toplog zraka, koji može putem preko Sredozemlja poprimiti maritimne karakteristike, je najčešće iz južnog kvadranta. Međutim, primarni strujni režim modificira se na pojedinim lokacijama ovisno o reljefu tla kao što su izloženost terena, konkavnost i konveksnost reljefa, nadmorska visina i sl.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prikaz strujnog režima na području Općine Sveti Juraj na Bregu  i Međimurske županije analizirane su godišnje i sezonske vjerojatnosti istovremenog pojavljivanja pojedinih jačina i smjera vjetra za period (1981–2000). Rezultati analize prikazani su grafički na ružama vjetra (slike).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godišnjoj ruži vjetra uočava se najveća učestalost  SW vjetra (11.0%). Relativna čestina tišina iznosi 5.2%. Ostali smjerovi su gotovo podjednako zastupljeni od 3.5% do 7% osim iz ESE smjera čija je učestalost oko 2.5%.</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Sličan oblik, kao i godišnja ruža vjetra, zadržavaju ruže vjetra i po sezonama. U jesen  pojavljuje se veća učestalost tišina (6.7%) što je povezano i s stacionarnim anticiklonalnim tipom vremena.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olujan N–NE vjetar.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Za proljeće su karakteristični brže pokretni ciklonalni tipovi vremena (ciklone i doline sa sjeverozapada ili jugozapada) što dovodi do čestih i naglih promjena vremena, izmjenjuju se kišna s bezoborinskim razdobljima. 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Od ukupnog broja podataka u Svetom Jurju na Bregu 1.2 % podatka otpada na jak vjetar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6 Bf). Promatra li se jačina vjetra neovisno o smjeru i dobu godine, na meteorološkoj postaji uočava se prevladavanje slabog  vjetra jačine 1–3 Bf  u 84.9%. Umjeren i umjereno jak vjetar (4–5 Bf) javlja se rijetko (8.6%). Najjači opaženi vjetar iznosio je 8 Bf i to iz N, NNE i NNW smjerova. Jak vjetar nikada se nije pojavio iz smjerova ENE–ESE i SSE. </w:t>
      </w:r>
    </w:p>
    <w:p w:rsidR="00E732EF" w:rsidRPr="00E732EF" w:rsidRDefault="00E732EF" w:rsidP="00E732EF">
      <w:pPr>
        <w:spacing w:after="0" w:line="240" w:lineRule="auto"/>
        <w:jc w:val="both"/>
        <w:rPr>
          <w:rFonts w:ascii="Times New Roman" w:eastAsia="Calibri" w:hAnsi="Times New Roman" w:cs="Times New Roman"/>
          <w:b/>
          <w:noProof/>
        </w:rPr>
      </w:pPr>
      <w:r w:rsidRPr="00E732EF">
        <w:rPr>
          <w:rFonts w:ascii="Times New Roman" w:eastAsia="Calibri" w:hAnsi="Times New Roman" w:cs="Times New Roman"/>
          <w:noProof/>
        </w:rPr>
        <w:t xml:space="preserve">Prema tome, u najvećem broju slučajeva na području prevladava slab vjetar. U određenim vremenskim situacijama može se pojaviti jak ili olujan vjetar </w:t>
      </w:r>
      <w:r w:rsidRPr="00E732EF">
        <w:rPr>
          <w:rFonts w:ascii="Times New Roman" w:eastAsia="Calibri" w:hAnsi="Times New Roman" w:cs="Times New Roman"/>
          <w:noProof/>
        </w:rPr>
        <w:sym w:font="Symbol" w:char="F02D"/>
      </w:r>
      <w:r w:rsidRPr="00E732EF">
        <w:rPr>
          <w:rFonts w:ascii="Times New Roman" w:eastAsia="Calibri" w:hAnsi="Times New Roman" w:cs="Times New Roman"/>
          <w:noProof/>
        </w:rPr>
        <w:t xml:space="preserve"> u hladnom dijelu povezan je s prodorima hladnog zraka sa sjevera ili sjeveroistoka, a ljeti s olujnim nevremenima</w:t>
      </w:r>
    </w:p>
    <w:p w:rsidR="00E732EF" w:rsidRPr="00E732EF" w:rsidRDefault="00E732EF" w:rsidP="00E732EF">
      <w:pPr>
        <w:spacing w:after="0" w:line="240" w:lineRule="auto"/>
        <w:jc w:val="both"/>
        <w:rPr>
          <w:rFonts w:ascii="Times New Roman" w:eastAsia="Calibri" w:hAnsi="Times New Roman" w:cs="Times New Roman"/>
          <w:i/>
          <w:iCs/>
          <w:noProof/>
          <w:u w:val="single"/>
        </w:rPr>
      </w:pPr>
      <w:r w:rsidRPr="00E732EF">
        <w:rPr>
          <w:rFonts w:ascii="Times New Roman" w:eastAsia="Calibri" w:hAnsi="Times New Roman" w:cs="Times New Roman"/>
          <w:i/>
          <w:iCs/>
          <w:noProof/>
          <w:u w:val="single"/>
        </w:rPr>
        <w:lastRenderedPageBreak/>
        <w:t>Dani s jakim i olujnim vjetrom</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Dosadašnja analiza strujanja za Općinu Sveti Juraj na Bregu i Međimursku županiju izrađena je prema vrijednostima jačine i smjera vjetra u tri termina dnevno. Međutim, vjetar nije diskretna nego kontinuirana veličina, te se može pojaviti jak ili olujan vjetra izvan termina motrenja. Upravo zbog toga motritelji bilježe vrijeme nastupa i prestanka vjetra jačeg od 6 Bf i 8 Bf tijekom dana. Dan s jakim/olujnim vjetrom je onaj dan u kojem je barem jednom zabilježen vjetra jačine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6 Bf odnosno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8 Bf. Za cjelovitu sliku vjetrovnog režima promatranog područja izrađena je i analiza srednjeg mjesečnog i godišnjeg broja dana s jakim i olujnim vjetrom za Sveti Juraj na Bregu u razdoblju 1981–2000.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Prema 20-godišnjem razdoblju u Općini Sveti Juraj na Bregu (i Županiji) se jak vjetar prosječno javlja 13 dana u godini, a olujni vjetar 0.3 dana. Najveći broj dana s jakim vjetrom iznosio je 24 dana zabilježeno 1994. od čega je 2 dana bilo s olujnim vjetrom. Međutim, taj broj dana jako varira od godine do godine što pokazuju velike vrijednosti standardne devijacije.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Godišnji hod dana s jakim vjetrom pokazuje tu pojavu tijekom cijele godine, a olujni vjetar je bio opažen od veljače do travnja i u kolovozu u promatranom 20-godišnjem razdoblju. Najveći broj takvih dana javlja se u hladnom dijelu godine. U ožujku 1980 i veljači 1990. opažen je maksimalan broj dana s jakim vjetrom (po 6 dana), a olujni vjetar je vrlo rijedak i ako se pojavi to je onda samo jednom u mjesecu.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Slike 5  Sezonske i Godišnja ruža vjetra, 1981.-2000.godine, meteorološka postaja Čakovec</w:t>
      </w:r>
    </w:p>
    <w:p w:rsidR="00E732EF" w:rsidRPr="00E732EF" w:rsidRDefault="00E732EF" w:rsidP="00E732EF">
      <w:pPr>
        <w:spacing w:after="0" w:line="240" w:lineRule="auto"/>
        <w:jc w:val="both"/>
        <w:rPr>
          <w:rFonts w:ascii="Calibri" w:eastAsia="Calibri" w:hAnsi="Calibri" w:cs="Times New Roman"/>
          <w:noProof/>
        </w:rPr>
      </w:pPr>
      <w:r>
        <w:rPr>
          <w:rFonts w:ascii="Calibri" w:eastAsia="Calibri" w:hAnsi="Calibri" w:cs="Times New Roman"/>
          <w:noProof/>
          <w:lang w:eastAsia="hr-HR"/>
        </w:rPr>
        <w:drawing>
          <wp:inline distT="0" distB="0" distL="0" distR="0">
            <wp:extent cx="1569720" cy="150939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l="8998" r="17995"/>
                    <a:stretch>
                      <a:fillRect/>
                    </a:stretch>
                  </pic:blipFill>
                  <pic:spPr bwMode="auto">
                    <a:xfrm>
                      <a:off x="0" y="0"/>
                      <a:ext cx="1569720" cy="1509395"/>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552575" cy="14922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l="9064" r="18126"/>
                    <a:stretch>
                      <a:fillRect/>
                    </a:stretch>
                  </pic:blipFill>
                  <pic:spPr bwMode="auto">
                    <a:xfrm>
                      <a:off x="0" y="0"/>
                      <a:ext cx="1552575" cy="1492250"/>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552575" cy="1483995"/>
            <wp:effectExtent l="0" t="0" r="9525"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l="9041" r="18082"/>
                    <a:stretch>
                      <a:fillRect/>
                    </a:stretch>
                  </pic:blipFill>
                  <pic:spPr bwMode="auto">
                    <a:xfrm>
                      <a:off x="0" y="0"/>
                      <a:ext cx="1552575" cy="1483995"/>
                    </a:xfrm>
                    <a:prstGeom prst="rect">
                      <a:avLst/>
                    </a:prstGeom>
                    <a:noFill/>
                    <a:ln>
                      <a:noFill/>
                    </a:ln>
                  </pic:spPr>
                </pic:pic>
              </a:graphicData>
            </a:graphic>
          </wp:inline>
        </w:drawing>
      </w:r>
    </w:p>
    <w:p w:rsidR="00E732EF" w:rsidRPr="00E732EF" w:rsidRDefault="00E732EF" w:rsidP="00E732EF">
      <w:pPr>
        <w:spacing w:after="0" w:line="240" w:lineRule="auto"/>
        <w:jc w:val="both"/>
        <w:rPr>
          <w:rFonts w:ascii="Calibri" w:eastAsia="Calibri" w:hAnsi="Calibri" w:cs="Times New Roman"/>
          <w:noProof/>
        </w:rPr>
      </w:pPr>
      <w:r>
        <w:rPr>
          <w:rFonts w:ascii="Calibri" w:eastAsia="Calibri" w:hAnsi="Calibri" w:cs="Times New Roman"/>
          <w:noProof/>
          <w:lang w:eastAsia="hr-HR"/>
        </w:rPr>
        <w:drawing>
          <wp:inline distT="0" distB="0" distL="0" distR="0">
            <wp:extent cx="1569720" cy="1518285"/>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l="9019" r="18039"/>
                    <a:stretch>
                      <a:fillRect/>
                    </a:stretch>
                  </pic:blipFill>
                  <pic:spPr bwMode="auto">
                    <a:xfrm>
                      <a:off x="0" y="0"/>
                      <a:ext cx="1569720" cy="1518285"/>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475105" cy="140589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l="9085" r="18169"/>
                    <a:stretch>
                      <a:fillRect/>
                    </a:stretch>
                  </pic:blipFill>
                  <pic:spPr bwMode="auto">
                    <a:xfrm>
                      <a:off x="0" y="0"/>
                      <a:ext cx="1475105" cy="1405890"/>
                    </a:xfrm>
                    <a:prstGeom prst="rect">
                      <a:avLst/>
                    </a:prstGeom>
                    <a:noFill/>
                    <a:ln>
                      <a:noFill/>
                    </a:ln>
                  </pic:spPr>
                </pic:pic>
              </a:graphicData>
            </a:graphic>
          </wp:inline>
        </w:drawing>
      </w:r>
      <w:r>
        <w:rPr>
          <w:rFonts w:ascii="Calibri" w:eastAsia="Calibri" w:hAnsi="Calibri" w:cs="Times New Roman"/>
          <w:noProof/>
          <w:sz w:val="20"/>
          <w:lang w:eastAsia="hr-HR"/>
        </w:rPr>
        <w:drawing>
          <wp:inline distT="0" distB="0" distL="0" distR="0">
            <wp:extent cx="1725295" cy="1026795"/>
            <wp:effectExtent l="0" t="0" r="8255"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r="7484" b="7602"/>
                    <a:stretch>
                      <a:fillRect/>
                    </a:stretch>
                  </pic:blipFill>
                  <pic:spPr bwMode="auto">
                    <a:xfrm>
                      <a:off x="0" y="0"/>
                      <a:ext cx="1725295" cy="102679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6: Godišnjih hod odabranog meteorološkog parametra (Sv.JurajBregu),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JAKIM VJETROM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1.5</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13.0</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1.7</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0.9</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6.7</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5</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4</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4</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5</w:t>
            </w:r>
          </w:p>
        </w:tc>
        <w:tc>
          <w:tcPr>
            <w:tcW w:w="737" w:type="dxa"/>
            <w:tcBorders>
              <w:top w:val="single" w:sz="2" w:space="0" w:color="auto"/>
              <w:left w:val="double" w:sz="4" w:space="0" w:color="auto"/>
              <w:bottom w:val="double" w:sz="6"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24</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OLUJNIM VJETROM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double" w:sz="6"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r>
      <w:tr w:rsidR="00E732EF" w:rsidRPr="00E732EF" w:rsidTr="00E732EF">
        <w:trPr>
          <w:trHeight w:val="249"/>
          <w:jc w:val="center"/>
        </w:trPr>
        <w:tc>
          <w:tcPr>
            <w:tcW w:w="9246" w:type="dxa"/>
            <w:gridSpan w:val="14"/>
            <w:tcBorders>
              <w:top w:val="double" w:sz="4" w:space="0" w:color="auto"/>
              <w:left w:val="double" w:sz="6" w:space="0" w:color="auto"/>
              <w:bottom w:val="double" w:sz="4"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MAKSIMALNI UDARI VJETRA (m/s)</w:t>
            </w:r>
          </w:p>
        </w:tc>
      </w:tr>
      <w:tr w:rsidR="00E732EF" w:rsidRPr="00E732EF" w:rsidTr="00E732EF">
        <w:trPr>
          <w:cantSplit/>
          <w:trHeight w:val="249"/>
          <w:jc w:val="center"/>
        </w:trPr>
        <w:tc>
          <w:tcPr>
            <w:tcW w:w="1021" w:type="dxa"/>
            <w:vMerge w:val="restart"/>
            <w:tcBorders>
              <w:top w:val="double" w:sz="4" w:space="0" w:color="auto"/>
              <w:left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 xml:space="preserve">MAKS* </w:t>
            </w:r>
          </w:p>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1995-2005</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24.2</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30.9</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21.5</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22.8</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20.5</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18.7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29.0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28.9</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18.8</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30.9</w:t>
            </w:r>
          </w:p>
        </w:tc>
      </w:tr>
      <w:tr w:rsidR="00E732EF" w:rsidRPr="00E732EF" w:rsidTr="00E732EF">
        <w:trPr>
          <w:cantSplit/>
          <w:trHeight w:val="249"/>
          <w:jc w:val="center"/>
        </w:trPr>
        <w:tc>
          <w:tcPr>
            <w:tcW w:w="1021" w:type="dxa"/>
            <w:vMerge/>
            <w:tcBorders>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p>
        </w:tc>
        <w:tc>
          <w:tcPr>
            <w:tcW w:w="624" w:type="dxa"/>
            <w:tcBorders>
              <w:top w:val="single" w:sz="2"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ENE</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ENE</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WNW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NNE</w:t>
            </w:r>
          </w:p>
        </w:tc>
        <w:tc>
          <w:tcPr>
            <w:tcW w:w="737" w:type="dxa"/>
            <w:tcBorders>
              <w:top w:val="single" w:sz="2"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r>
    </w:tbl>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lastRenderedPageBreak/>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Kod planiranja i gradnje prometnica valja voditi računa o vjetru i pojavi ekstremnih zračnih turbulencija. Na prometnicama tj. na mjestima gdje vjetar ima jače olujne udare trebaju postavljati posebni zaštitni sistemi, tzv. vjetrobrani i posebni znakovi upozorenja. </w:t>
      </w: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 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naseljima u kojima su se dogodile najveće materijalne štete</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o funkcioniranju: sustava za elektroopskrbu, sustava telekomunikacija,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VZ Općine i komunalnih društava te drugih žurnih službi i operativnih snaga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telekomunikacija i  opskrbu električnom energijom po prioritetima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sljedećim prioritetom: 1.  Županijske ceste  2. Lokalne ceste</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privremene  sanacije oštećenja slijedećih  objekata: 1. zdravstvene ustanove 2. škola 3. zgrada opć. uprave 4. trgovine 5. vatrogasni i društveni domovi 6. privatni objekti prema stupnju oštećenja</w:t>
            </w:r>
          </w:p>
        </w:tc>
      </w:tr>
      <w:tr w:rsidR="00E732EF" w:rsidRPr="00E732EF" w:rsidTr="00E732EF">
        <w:trPr>
          <w:trHeight w:val="17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Pozivanje vlasnika poduzeća i službi koji se bave takvom vrstom djelatnosti koja može izvršiti privremenu sanaciju štete, odnosna pravnih osoba određenih Odlukom Općine od značaja za sustav CZ</w:t>
            </w:r>
          </w:p>
        </w:tc>
      </w:tr>
      <w:tr w:rsidR="00E732EF" w:rsidRPr="00E732EF" w:rsidTr="00E732EF">
        <w:trPr>
          <w:trHeight w:val="20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nastavlja aktivnosti na popisu i procjeni štete sukladno Zakonu te o rezultatima izvješćuje Međimurska županija.</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2.1.3. </w:t>
      </w:r>
      <w:r w:rsidRPr="00E732EF">
        <w:rPr>
          <w:rFonts w:ascii="Times New Roman" w:eastAsia="Calibri" w:hAnsi="Times New Roman" w:cs="Times New Roman"/>
          <w:b/>
          <w:bCs/>
        </w:rPr>
        <w:t>SNJEŽNE OBORINE</w:t>
      </w:r>
      <w:r w:rsidRPr="00E732EF">
        <w:rPr>
          <w:rFonts w:ascii="Times New Roman" w:eastAsia="Calibri" w:hAnsi="Times New Roman" w:cs="Times New Roman"/>
        </w:rPr>
        <w:t xml:space="preserve"> </w:t>
      </w:r>
    </w:p>
    <w:p w:rsidR="00E732EF" w:rsidRPr="00E732EF" w:rsidRDefault="00E732EF" w:rsidP="00E732EF">
      <w:pPr>
        <w:spacing w:after="0" w:line="240" w:lineRule="auto"/>
        <w:jc w:val="both"/>
        <w:rPr>
          <w:rFonts w:ascii="Times New Roman" w:eastAsia="Calibri" w:hAnsi="Times New Roman" w:cs="Times New Roman"/>
          <w:noProof/>
          <w:color w:val="000000"/>
        </w:rPr>
      </w:pPr>
      <w:r w:rsidRPr="00E732EF">
        <w:rPr>
          <w:rFonts w:ascii="Times New Roman" w:eastAsia="Calibri" w:hAnsi="Times New Roman" w:cs="Times New Roman"/>
          <w:noProof/>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w:t>
      </w:r>
      <w:r w:rsidRPr="00E732EF">
        <w:rPr>
          <w:rFonts w:ascii="Times New Roman" w:eastAsia="Calibri" w:hAnsi="Times New Roman" w:cs="Times New Roman"/>
          <w:noProof/>
          <w:color w:val="000000"/>
        </w:rPr>
        <w:t xml:space="preserve">snježnog pokrivača za povratni period od 50 godina. </w:t>
      </w:r>
    </w:p>
    <w:p w:rsidR="00E732EF" w:rsidRPr="00E732EF" w:rsidRDefault="00E732EF" w:rsidP="00E732EF">
      <w:pPr>
        <w:spacing w:after="0" w:line="240" w:lineRule="auto"/>
        <w:jc w:val="both"/>
        <w:rPr>
          <w:rFonts w:ascii="Times New Roman" w:eastAsia="Calibri" w:hAnsi="Times New Roman" w:cs="Times New Roman"/>
          <w:noProof/>
          <w:color w:val="000000"/>
        </w:rPr>
      </w:pPr>
      <w:r w:rsidRPr="00E732EF">
        <w:rPr>
          <w:rFonts w:ascii="Times New Roman" w:eastAsia="Calibri" w:hAnsi="Times New Roman" w:cs="Times New Roman"/>
          <w:noProof/>
          <w:color w:val="000000"/>
        </w:rPr>
        <w:t xml:space="preserve">Za prikaz godišnjeg hoda navedenih parametara snijega na području Općine Sveti Juraj na Bregu i Međimurske županije koriste se podaci s klimatološke </w:t>
      </w:r>
      <w:r w:rsidRPr="00E732EF">
        <w:rPr>
          <w:rFonts w:ascii="Times New Roman" w:eastAsia="Calibri" w:hAnsi="Times New Roman" w:cs="Times New Roman"/>
          <w:noProof/>
        </w:rPr>
        <w:t xml:space="preserve">postaje Čakovec za razdoblje </w:t>
      </w:r>
      <w:r w:rsidRPr="00E732EF">
        <w:rPr>
          <w:rFonts w:ascii="Times New Roman" w:eastAsia="Calibri" w:hAnsi="Times New Roman" w:cs="Times New Roman"/>
          <w:noProof/>
          <w:color w:val="000000"/>
        </w:rPr>
        <w:t xml:space="preserve">1981-2000. U tablici su prikazani srednji mjesečni i godišnji broj dana s padanjem snijega, standardna devijacija kao mjera odstupanja od srednjaka u vremenu te najveći i najmanji broj dana s padanjem snijega koji je zabilježen u višegodišnjem razdoblju. Slijede podaci o najvećoj visini novog snijega i najvećoj visini </w:t>
      </w:r>
      <w:r w:rsidRPr="00E732EF">
        <w:rPr>
          <w:rFonts w:ascii="Times New Roman" w:eastAsia="Calibri" w:hAnsi="Times New Roman" w:cs="Times New Roman"/>
          <w:noProof/>
          <w:color w:val="000000"/>
        </w:rPr>
        <w:lastRenderedPageBreak/>
        <w:t>snježnog pokrivača izmjereni u pojedinom mjesecu u istom višegodišnjem razdoblju, te procjena maksimalne visine snježnog pokrivača, koji se može očekivati u prosjeku jednom u 50 godina (prema nizu 1961-1990.).</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području Svetog Jurja na Bregu padanje snijega može se očekivati svake godine. U promatranih 20 godina najviše snježnih dana i to 39 dana bilo je tijekom zime 1995/1996., a najmanje, 2 dana, zimi 1989/1990. U prosjeku godišnje se može očekivati oko 17 dana s padanjem snijega i to u razdoblju od listopada do travnja. Od prosinca do ožujka javlja se gotovo svake godine, u 20 godina izostao je samo u 3 zime i prosječno pada 2 do 5 dana u pojedinom mjesecu. Od prosinca do veljače najdulje je padao 10-11 dana mjesečno. U listopadu se javio samo jednom u 20 godina i nije se zadržao na tlu. U studenom je rjeđa pojava, u prosjeku se javlja svake druge godine i prosječno pada 2 dana. No, 1993. je padao 9 dana. S pojavom snijega u travnju treba računati, iako snježna zima češće završi s ožujkom.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Maksimalna visina novog snijega izmjerena je u veljači 1999. (35 cm), a novi snijeg viši od 30 cm zabilježen je i u studenom (33 cm) i prosincu (30 cm) i to 1993.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Maksimalne visine snježnog pokrivača tijekom zime javljaju se najčešće u veljači (8 puta u 20 godina), i podjednako često od studenog do siječnja (3 puta u 20 godina u svakom mjesecu). Od studenog do ožujka izmjerene su maksimalne visine snježnog pokrivača iznad 50 cm (osim siječnja). Najviši snježni pokrivač od 57 cm izmjeren je u studenom 1993. Maksimum za prosinac zabilježen je iste godine (1993.) i iznosio je 55 cm. Ista najveća visina snježnog pokrivača izmjerena je i u veljači. Prema procjeni ekstremnih vrijednosti, jednom u 50 godina može se očekivati snježni pokrivač od 65 cm, odnosno s vjerojatnošću 98% da neće biti premašen.</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3: Godišnjih hod odabranog meteorološkog parametra (Sv.Juraj na Bregu), 1995.-2005.godine</w:t>
      </w:r>
    </w:p>
    <w:tbl>
      <w:tblPr>
        <w:tblW w:w="9246" w:type="dxa"/>
        <w:jc w:val="center"/>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6" w:space="0" w:color="auto"/>
              <w:left w:val="double" w:sz="6" w:space="0" w:color="auto"/>
              <w:bottom w:val="nil"/>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6" w:space="0" w:color="auto"/>
              <w:left w:val="nil"/>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737" w:type="dxa"/>
            <w:tcBorders>
              <w:top w:val="double" w:sz="6" w:space="0" w:color="auto"/>
              <w:left w:val="double" w:sz="4" w:space="0" w:color="auto"/>
              <w:bottom w:val="nil"/>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ZIMA</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PADANJEM SNIJEGA</w:t>
            </w:r>
          </w:p>
        </w:tc>
      </w:tr>
      <w:tr w:rsidR="00E732EF" w:rsidRPr="00E732EF" w:rsidTr="00E732EF">
        <w:trPr>
          <w:trHeight w:hRule="exac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0.1</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1.9</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4.5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2.4</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0.9</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16.3</w:t>
            </w:r>
          </w:p>
        </w:tc>
      </w:tr>
      <w:tr w:rsidR="00E732EF" w:rsidRPr="00E732EF" w:rsidTr="00E732EF">
        <w:trPr>
          <w:trHeight w:hRule="exac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1.7</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8.7</w:t>
            </w:r>
          </w:p>
        </w:tc>
      </w:tr>
      <w:tr w:rsidR="00E732EF" w:rsidRPr="00E732EF" w:rsidTr="00E732EF">
        <w:trPr>
          <w:trHeight w:hRule="exac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w:t>
            </w:r>
          </w:p>
        </w:tc>
      </w:tr>
      <w:tr w:rsidR="00E732EF" w:rsidRPr="00E732EF" w:rsidTr="00E732EF">
        <w:trPr>
          <w:trHeight w:hRule="exac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9</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39</w:t>
            </w:r>
          </w:p>
        </w:tc>
      </w:tr>
      <w:tr w:rsidR="00E732EF" w:rsidRPr="00E732EF" w:rsidTr="00E732EF">
        <w:trPr>
          <w:trHeight w:val="249"/>
          <w:jc w:val="center"/>
        </w:trPr>
        <w:tc>
          <w:tcPr>
            <w:tcW w:w="9246" w:type="dxa"/>
            <w:gridSpan w:val="14"/>
            <w:tcBorders>
              <w:top w:val="double" w:sz="4" w:space="0" w:color="auto"/>
              <w:left w:val="double" w:sz="6" w:space="0" w:color="auto"/>
              <w:bottom w:val="double" w:sz="6"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MAKSIMALNA VISINA NOVOGA SNIJEGA (cm)</w:t>
            </w:r>
          </w:p>
        </w:tc>
      </w:tr>
      <w:tr w:rsidR="00E732EF" w:rsidRPr="00E732EF" w:rsidTr="00E732EF">
        <w:trPr>
          <w:trHeight w:hRule="exact" w:val="249"/>
          <w:jc w:val="center"/>
        </w:trPr>
        <w:tc>
          <w:tcPr>
            <w:tcW w:w="1021" w:type="dxa"/>
            <w:tcBorders>
              <w:top w:val="double" w:sz="6" w:space="0" w:color="auto"/>
              <w:left w:val="double" w:sz="6" w:space="0" w:color="auto"/>
              <w:bottom w:val="nil"/>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double" w:sz="6" w:space="0" w:color="auto"/>
              <w:left w:val="nil"/>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33</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11</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35</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9</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double" w:sz="6" w:space="0" w:color="auto"/>
              <w:left w:val="double" w:sz="4" w:space="0" w:color="auto"/>
              <w:bottom w:val="nil"/>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Arial Unicode MS" w:hAnsi="Arial" w:cs="Arial"/>
                <w:noProof/>
                <w:sz w:val="18"/>
                <w:szCs w:val="20"/>
              </w:rPr>
              <w:t>35</w:t>
            </w:r>
          </w:p>
        </w:tc>
      </w:tr>
      <w:tr w:rsidR="00E732EF" w:rsidRPr="00E732EF" w:rsidTr="00E732EF">
        <w:trPr>
          <w:trHeight w:val="249"/>
          <w:jc w:val="center"/>
        </w:trPr>
        <w:tc>
          <w:tcPr>
            <w:tcW w:w="9246" w:type="dxa"/>
            <w:gridSpan w:val="14"/>
            <w:tcBorders>
              <w:top w:val="double" w:sz="4" w:space="0" w:color="auto"/>
              <w:left w:val="double" w:sz="6" w:space="0" w:color="auto"/>
              <w:bottom w:val="double" w:sz="4"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MAKSIMALNA VISINA SNJEŽNOG POKRIVAČA (cm)</w:t>
            </w:r>
          </w:p>
        </w:tc>
      </w:tr>
      <w:tr w:rsidR="00E732EF" w:rsidRPr="00E732EF" w:rsidTr="00E732EF">
        <w:trPr>
          <w:trHeight w:hRule="exac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57</w:t>
            </w:r>
          </w:p>
        </w:tc>
      </w:tr>
      <w:tr w:rsidR="00E732EF" w:rsidRPr="00E732EF" w:rsidTr="00E732EF">
        <w:trPr>
          <w:trHeight w:hRule="exac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MAKS-T</w:t>
            </w:r>
            <w:r w:rsidRPr="00E732EF">
              <w:rPr>
                <w:rFonts w:ascii="Arial" w:eastAsia="Times New Roman" w:hAnsi="Arial" w:cs="Arial"/>
                <w:b/>
                <w:noProof/>
                <w:sz w:val="18"/>
                <w:szCs w:val="20"/>
                <w:vertAlign w:val="subscript"/>
              </w:rPr>
              <w:t>50</w:t>
            </w:r>
          </w:p>
        </w:tc>
        <w:tc>
          <w:tcPr>
            <w:tcW w:w="7488" w:type="dxa"/>
            <w:gridSpan w:val="12"/>
            <w:tcBorders>
              <w:top w:val="single" w:sz="2"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p>
        </w:tc>
        <w:tc>
          <w:tcPr>
            <w:tcW w:w="737" w:type="dxa"/>
            <w:tcBorders>
              <w:top w:val="single" w:sz="2"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65</w:t>
            </w:r>
          </w:p>
        </w:tc>
      </w:tr>
    </w:tbl>
    <w:p w:rsidR="00E732EF" w:rsidRPr="00E732EF" w:rsidRDefault="00E732EF" w:rsidP="00E732EF">
      <w:pPr>
        <w:spacing w:after="0" w:line="240" w:lineRule="auto"/>
        <w:rPr>
          <w:rFonts w:ascii="Arial" w:eastAsia="Times New Roman" w:hAnsi="Arial" w:cs="Arial"/>
          <w:noProof/>
          <w:sz w:val="20"/>
          <w:szCs w:val="20"/>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color w:val="000000"/>
        </w:rPr>
        <w:t xml:space="preserve">Obzirom na uniformnost topografskih značajki Općine i Županije (male promjene u nadmorskoj </w:t>
      </w:r>
      <w:r w:rsidRPr="00E732EF">
        <w:rPr>
          <w:rFonts w:ascii="Times New Roman" w:eastAsia="Calibri" w:hAnsi="Times New Roman" w:cs="Times New Roman"/>
          <w:noProof/>
        </w:rPr>
        <w:t>visini), slične snježne prilike  na prostoru cijele Županije. Podjednako velik rizik od pojave snijega je u Županiji od prosinca do ožujka, a od maksimalnih visina novog snijega i snježnog pokrivača već od studenog. Pojava snijega u listopadu je izuzetno rijetka pojava bez zadržavanja na tlu, dok je u travnju rijetka pojava, ali s njom treba računati.</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Pravovremeno ugovoriti zimsko održavanje cesta  sa  davateljem  usluga na području Općine te sa istim sudjelovati u izradi Plana čišćenja prometnica ili izradi prioriteta čišćenja kao i u kontroli nabavke dostatnih sredstava za posipanje prometnica. </w:t>
      </w: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 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lastRenderedPageBreak/>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ugroženosti od snijega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o funkcioniranju: sustava za vodoopskrbu, sustava za elektroopskrbu, sustava telekomunikacija,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VZ Općine sa 5 DVD-a i komunalnih operatera te drugih operativnih snaga CZ</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Javni poziv Stožera CZ pučanstvu za izvršavanje komunalnih obaveza u čišćenju snijega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telekomunikacija i  opskrbu električnom energijom po prioritetima koje utvrdi Stožer CZ</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Općine sljedećim prioritetom: 1. Županijske ceste  2. Lokalne ceste</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privremene  sanacije oštećenja slijedećih  objekata</w:t>
            </w:r>
          </w:p>
        </w:tc>
      </w:tr>
      <w:tr w:rsidR="00E732EF" w:rsidRPr="00E732EF" w:rsidTr="00E732EF">
        <w:trPr>
          <w:trHeight w:val="17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Pozivanje vlasnika poduzeća i obrta koji se bave takvom vrstom djelatnosti koja može izvršiti privremenu sanaciju štete</w:t>
            </w:r>
          </w:p>
        </w:tc>
      </w:tr>
      <w:tr w:rsidR="00E732EF" w:rsidRPr="00E732EF" w:rsidTr="00E732EF">
        <w:trPr>
          <w:trHeight w:val="20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rPr>
        <w:t xml:space="preserve">2.1.4.  </w:t>
      </w:r>
      <w:r w:rsidRPr="00E732EF">
        <w:rPr>
          <w:rFonts w:ascii="Times New Roman" w:eastAsia="Calibri" w:hAnsi="Times New Roman" w:cs="Times New Roman"/>
          <w:b/>
          <w:bCs/>
        </w:rPr>
        <w:t xml:space="preserve">POLEDICE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Pojava zaleđenih kolnika može biti uzrokovana meteorološkim pojavama ledene kiše, poledice i površinskog leda (zaleđeno i klizavo tlo). To su izvanredne meteorološke pojave koje u hladno doba godine ugrožavaju promet i ljudsko zdravlje, a u motriteljskoj praksi opažaju se i bilježe.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Opisane pojave vezane uz zaleđivanje kolnika u daljnjem tekstu će se nazivati zajedničkim imenom poledica.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Samo opažanje navedenih meteoroloških pojava, ograničeno na meteorološke postaje, za potrebe procjene ugroženosti od poledice nije dovoljno. Potreban je općeniti kvantitativni kriterij izražen pomoću mjerljivih veličina koji će odrediti potencijalne uvjete za pojavu svih uzroka zaleđenih kolnika na širem području. Povoljni, odnosno potencijalni meteorološki uvjeti za stvaranje poledice pri tlu pojavljuju se u onim danima kada se javlja oborina (oborinski dani s dnevnom količinom oborine Rd ≥ 0.1 mm) i temperatura zraka je pri tlu </w:t>
      </w:r>
      <w:r w:rsidRPr="00E732EF">
        <w:rPr>
          <w:rFonts w:ascii="Times New Roman" w:eastAsia="Calibri" w:hAnsi="Times New Roman" w:cs="Times New Roman"/>
          <w:noProof/>
        </w:rPr>
        <w:sym w:font="Symbol" w:char="F0A3"/>
      </w:r>
      <w:r w:rsidRPr="00E732EF">
        <w:rPr>
          <w:rFonts w:ascii="Times New Roman" w:eastAsia="Calibri" w:hAnsi="Times New Roman" w:cs="Times New Roman"/>
          <w:noProof/>
        </w:rPr>
        <w:t xml:space="preserve"> 0 ºC odnosno na 2 m </w:t>
      </w:r>
      <w:r w:rsidRPr="00E732EF">
        <w:rPr>
          <w:rFonts w:ascii="Times New Roman" w:eastAsia="Calibri" w:hAnsi="Times New Roman" w:cs="Times New Roman"/>
          <w:noProof/>
        </w:rPr>
        <w:sym w:font="Symbol" w:char="F0A3"/>
      </w:r>
      <w:r w:rsidRPr="00E732EF">
        <w:rPr>
          <w:rFonts w:ascii="Times New Roman" w:eastAsia="Calibri" w:hAnsi="Times New Roman" w:cs="Times New Roman"/>
          <w:noProof/>
        </w:rPr>
        <w:t xml:space="preserve"> 3 ºC. Potonji kriterij dobiven je istraživanjem odnosa temperatura zraka na 2 m visine (standardna meteorološka kućica) i pri tlu (na 5 cm iznad tla) i primjenjuje se za lokacije gdje nema mjerenja temperatura zraka pri tlu. U ovoj meteorološkoj podlozi za procjenu ugroženosti analizirat će se godišnji hod broja takvih dana kao pokazatelj najugroženijih mjeseci s obzirom na pojavu poledice.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Sinoptičke situacije pri kojima se najčešće ostvaruju povoljni uvjeti za nastanak poledice, odnosno zaleđenih kolnika, javljaju se od jeseni do proljeća. U kasnu jesen, početkom zime i u rano proljeće karakteristično je premještanje brzo pokretnih ciklonalnih i frontalnih sustava sa sjeverozapada ili jugozapada. Takvi sustavi često su praćeni naglim promjenama vremena. Pri nailasku sustava javlja se oborina i pritječe topliji zrak, a nakon prolaska sustava oborina prestaje, a temperatura se snižava. Pad temperature može dovesti do smrzavanja oborine i pojave zaleđivanja kolnika. S druge strane, u jesen i </w:t>
      </w:r>
      <w:r w:rsidRPr="00E732EF">
        <w:rPr>
          <w:rFonts w:ascii="Times New Roman" w:eastAsia="Calibri" w:hAnsi="Times New Roman" w:cs="Times New Roman"/>
          <w:noProof/>
        </w:rPr>
        <w:lastRenderedPageBreak/>
        <w:t>kasnoj zimi učestalo se javljaju stacionarni anticiklonalni tipovi vremena sa slabim strujanjem. U kontinentalnom nizinskom dijelu tada prevladava vedro ili maglovito vrijeme (često i niska slojevita naoblaka), dok je na Jadranu i u gorju sunčano i vedro. Pri anticiklonalnom tipu vremena mala je turbulentna razmjena zraka i stabilna stratifikacija atmosfere, pa se u nizinama zrak postupno ohlađuje. U slučaju da ovakva situacija nastupa nakon premještanja nekog oborinskog sustava, niske temperature tada dovode do smrzavanja prethodno pale oborine i pojave zaleđenih kolnika. Takve situacije iziskuju posebne analize i nisu obuhvaćene ovim prikazom. Stoga je učestalost poledice na cestama vjerojatno nešto veća od prikazanih rezultata.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Općinu Sveti Juraj na Bregu i Međimursku županiju odabrane su meteorološka postaja Čakovec.</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Godišnji prosjek je 42 povoljna dana za poledicu, maksimalno je zabilježeno 66, 1985., a minimalno 21 dan 1983. godine.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4: Godišnjih hod odabranog meteorološkog parametra (Sv.Juraj na 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jc w:val="center"/>
              <w:rPr>
                <w:rFonts w:ascii="Arial" w:eastAsia="Times New Roman" w:hAnsi="Arial" w:cs="Arial"/>
                <w:b/>
                <w:noProof/>
                <w:snapToGrid w:val="0"/>
                <w:color w:val="FF00FF"/>
                <w:sz w:val="18"/>
                <w:szCs w:val="20"/>
              </w:rPr>
            </w:pPr>
            <w:r w:rsidRPr="00E732EF">
              <w:rPr>
                <w:rFonts w:ascii="Arial" w:eastAsia="Times New Roman" w:hAnsi="Arial" w:cs="Arial"/>
                <w:b/>
                <w:noProof/>
                <w:snapToGrid w:val="0"/>
                <w:color w:val="000000"/>
                <w:sz w:val="18"/>
                <w:szCs w:val="20"/>
              </w:rPr>
              <w:t xml:space="preserve">BROJ DANA S POLEDICOM </w:t>
            </w:r>
            <w:r w:rsidRPr="00E732EF">
              <w:rPr>
                <w:rFonts w:ascii="Arial" w:eastAsia="Times New Roman" w:hAnsi="Arial" w:cs="Arial"/>
                <w:b/>
                <w:noProof/>
                <w:snapToGrid w:val="0"/>
                <w:sz w:val="18"/>
                <w:szCs w:val="20"/>
              </w:rPr>
              <w:t>(R</w:t>
            </w:r>
            <w:r w:rsidRPr="00E732EF">
              <w:rPr>
                <w:rFonts w:ascii="Arial" w:eastAsia="Times New Roman" w:hAnsi="Arial" w:cs="Arial"/>
                <w:b/>
                <w:noProof/>
                <w:snapToGrid w:val="0"/>
                <w:sz w:val="18"/>
                <w:szCs w:val="20"/>
                <w:vertAlign w:val="subscript"/>
              </w:rPr>
              <w:t>d</w:t>
            </w:r>
            <w:r w:rsidRPr="00E732EF">
              <w:rPr>
                <w:rFonts w:ascii="Arial" w:eastAsia="Times New Roman" w:hAnsi="Arial" w:cs="Arial"/>
                <w:b/>
                <w:noProof/>
                <w:snapToGrid w:val="0"/>
                <w:sz w:val="18"/>
                <w:szCs w:val="20"/>
              </w:rPr>
              <w:t>≥0.1mm i t</w:t>
            </w:r>
            <w:r w:rsidRPr="00E732EF">
              <w:rPr>
                <w:rFonts w:ascii="Arial" w:eastAsia="Times New Roman" w:hAnsi="Arial" w:cs="Arial"/>
                <w:b/>
                <w:noProof/>
                <w:snapToGrid w:val="0"/>
                <w:sz w:val="18"/>
                <w:szCs w:val="20"/>
                <w:vertAlign w:val="subscript"/>
              </w:rPr>
              <w:t>min2m</w:t>
            </w:r>
            <w:r w:rsidRPr="00E732EF">
              <w:rPr>
                <w:rFonts w:ascii="Arial" w:eastAsia="Times New Roman" w:hAnsi="Arial" w:cs="Arial"/>
                <w:b/>
                <w:noProof/>
                <w:snapToGrid w:val="0"/>
                <w:sz w:val="18"/>
                <w:szCs w:val="20"/>
              </w:rPr>
              <w:sym w:font="Symbol" w:char="00A3"/>
            </w:r>
            <w:r w:rsidRPr="00E732EF">
              <w:rPr>
                <w:rFonts w:ascii="Arial" w:eastAsia="Times New Roman" w:hAnsi="Arial" w:cs="Arial"/>
                <w:b/>
                <w:noProof/>
                <w:snapToGrid w:val="0"/>
                <w:sz w:val="18"/>
                <w:szCs w:val="20"/>
              </w:rPr>
              <w:t>3.0°C)</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6.8</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6.3</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0.4</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0.2</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8.9</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41.5</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2.2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3.8</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4.9</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10.6</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21</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12</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15</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17</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18</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66</w:t>
            </w:r>
          </w:p>
        </w:tc>
      </w:tr>
    </w:tbl>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Iz godišnjeg hoda broja dana s poledicom na meteorološkim postajama (tablica) u razdoblju 1981.-2000. može se zaključiti da je poledica najvjerojatnija u zimskim mjesecima prosincu, siječnju i veljači, ali i u ožujku i studenom, kada se prosječni broj povoljnih dana kreće od 6 do 9. Prosječno najviše dana (10) i najveće varijacije u broju dana povoljnih za poledicu ima prosinac. Ožujak s maksimalnim brojem od 15 zabilježenih dana s poledicom i studeni sa 17 dana prosječno gledano rizičniji su čak od veljače. U cijelom razdoblju najveći broj povoljnih dana za poledicu u jednom mjesecu zabilježen je u prosincu 2000. godine, i iznosio je 18 dana, a niti jedan dan bilježen je u prosincu i veljači. Rizik za poledicu očekuje se još u travnju sa srednjim brojem dana 4 i maksimalnim 8, te još manji u listopadu (srednji broj 2, maksimalni 4 dana). U ostalim mjesecima rizika od poledice nema.</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Arial"/>
          <w:noProof/>
        </w:rPr>
        <w:t>Prostorne razlike u nadmorskoj visini terena Međimurske županije su vrlo male, pa navedene klimatske karakteristike vrijede podjednako za cijelu županiju. Povećani rizik od poledice u ožujku usporediv sa zimskim mjesecima vjerojatno je posljedica najsjevernijeg položaja u Hrvatskoj i većoj izloženosti hladnim prodorima sa sjevera u proljeće.</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i/>
          <w:iCs/>
        </w:rPr>
        <w:t>Ugroženi su svi prometni pravci:</w:t>
      </w:r>
      <w:r w:rsidRPr="00E732EF">
        <w:rPr>
          <w:rFonts w:ascii="Times New Roman" w:eastAsia="Calibri" w:hAnsi="Times New Roman" w:cs="Times New Roman"/>
        </w:rPr>
        <w:t xml:space="preserve"> Ugrožene su sve prometnice na području Općine Sveti Juraj na Bregu, a posebno određeni lokalni pravci na kojima se poradi prioriteta intervencija u zimskim uvjetima ne može ili teško može spriječiti zaleđenost kolnika.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Posljedice poledica su otežano odvijanje prometa (spori dolazak žurnih službi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 </w:t>
      </w:r>
    </w:p>
    <w:p w:rsidR="00E732EF" w:rsidRPr="00E732EF" w:rsidRDefault="00E732EF" w:rsidP="00E732EF">
      <w:pPr>
        <w:spacing w:after="0"/>
        <w:rPr>
          <w:rFonts w:ascii="Times New Roman" w:eastAsia="Calibri" w:hAnsi="Times New Roman" w:cs="Times New Roman"/>
          <w:i/>
          <w:iCs/>
        </w:rPr>
      </w:pP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lastRenderedPageBreak/>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općinskog načelnika i aktivnosti žurnih službi</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kritičnim mjestima.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za vodoopskrbu,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službi a iznimno i Vatrogasne zajednice Općine (5 DVD)</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Utvrđivanje redoslijeda u smislu stavljanja u potpunu funkciju prometnica na području Općine  sljedećim prioritetom: 1.Županijske ceste  2.Lokalne ceste  </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grijanjem i telekomunikacijom sljedećim prioritetom:  vodoopskrbni sustav, pošta, škole, zdravstvene ustanove, trgovine,  vatrogasni i društveni domovi, ostali korisnici</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nastavlja aktivnosti na popisu i procjeni štete sukladno Zakonu te o rezultatima izvješćuje Međimursku županiju.</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rPr>
        <w:t xml:space="preserve"> 2.1.5.  </w:t>
      </w:r>
      <w:r w:rsidRPr="00E732EF">
        <w:rPr>
          <w:rFonts w:ascii="Times New Roman" w:eastAsia="Calibri" w:hAnsi="Times New Roman" w:cs="Times New Roman"/>
          <w:b/>
          <w:bCs/>
        </w:rPr>
        <w:t xml:space="preserve">TUČA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Područje Općine ali i cijele Hrvatske nalazi se u umjerenim geografskim širinama gdje je pojava tuče i sugradice relativno česta. Tuča je kruta oborina sastavljena od zrna ili komada leda, promjera većeg od 5 do </w:t>
      </w:r>
      <w:smartTag w:uri="urn:schemas-microsoft-com:office:smarttags" w:element="metricconverter">
        <w:smartTagPr>
          <w:attr w:name="ProductID" w:val="50 mm"/>
        </w:smartTagPr>
        <w:r w:rsidRPr="00E732EF">
          <w:rPr>
            <w:rFonts w:ascii="Times New Roman" w:eastAsia="Calibri" w:hAnsi="Times New Roman" w:cs="Times New Roman"/>
            <w:noProof/>
          </w:rPr>
          <w:t>50 mm</w:t>
        </w:r>
      </w:smartTag>
      <w:r w:rsidRPr="00E732EF">
        <w:rPr>
          <w:rFonts w:ascii="Times New Roman" w:eastAsia="Calibri" w:hAnsi="Times New Roman" w:cs="Times New Roman"/>
          <w:noProof/>
        </w:rPr>
        <w:t xml:space="preserve"> i većeg. Elementi tuče sastavljeni su od prozirnih i neprozirnih slojeva leda. Tuča pada isključivo iz grmljavinskog oblaka Cumulonimbusa, a najčešća je u toplom dijelu godine. Sugradica je isto kruta oborina sastavljena od neprozirnih zrna smrznute vode, okruglog oblika, veličine između 2 i </w:t>
      </w:r>
      <w:smartTag w:uri="urn:schemas-microsoft-com:office:smarttags" w:element="metricconverter">
        <w:smartTagPr>
          <w:attr w:name="ProductID" w:val="5 mm"/>
        </w:smartTagPr>
        <w:r w:rsidRPr="00E732EF">
          <w:rPr>
            <w:rFonts w:ascii="Times New Roman" w:eastAsia="Calibri" w:hAnsi="Times New Roman" w:cs="Times New Roman"/>
            <w:noProof/>
          </w:rPr>
          <w:t>5 mm</w:t>
        </w:r>
      </w:smartTag>
      <w:r w:rsidRPr="00E732EF">
        <w:rPr>
          <w:rFonts w:ascii="Times New Roman" w:eastAsia="Calibri" w:hAnsi="Times New Roman" w:cs="Times New Roman"/>
          <w:noProof/>
        </w:rPr>
        <w:t xml:space="preserve">, a pada s kišnim pljuskom. Na meteorološkim postajama bilježi se uz tuču i sugradicu pojava ledenih zrna u hladnom dijelu godine. Ledena zrna su smrznute kišne kapljice ili snježne pahuljice promjera oko </w:t>
      </w:r>
      <w:smartTag w:uri="urn:schemas-microsoft-com:office:smarttags" w:element="metricconverter">
        <w:smartTagPr>
          <w:attr w:name="ProductID" w:val="5 mm"/>
        </w:smartTagPr>
        <w:r w:rsidRPr="00E732EF">
          <w:rPr>
            <w:rFonts w:ascii="Times New Roman" w:eastAsia="Calibri" w:hAnsi="Times New Roman" w:cs="Times New Roman"/>
            <w:noProof/>
          </w:rPr>
          <w:t>5 mm</w:t>
        </w:r>
      </w:smartTag>
      <w:r w:rsidRPr="00E732EF">
        <w:rPr>
          <w:rFonts w:ascii="Times New Roman" w:eastAsia="Calibri" w:hAnsi="Times New Roman" w:cs="Times New Roman"/>
          <w:noProof/>
        </w:rPr>
        <w:t xml:space="preserve">, koja padaju pri temperaturi oko ili ispod </w:t>
      </w:r>
      <w:smartTag w:uri="urn:schemas-microsoft-com:office:smarttags" w:element="metricconverter">
        <w:smartTagPr>
          <w:attr w:name="ProductID" w:val="00C"/>
        </w:smartTagPr>
        <w:r w:rsidRPr="00E732EF">
          <w:rPr>
            <w:rFonts w:ascii="Times New Roman" w:eastAsia="Calibri" w:hAnsi="Times New Roman" w:cs="Times New Roman"/>
            <w:noProof/>
          </w:rPr>
          <w:t>0</w:t>
        </w:r>
        <w:r w:rsidRPr="00E732EF">
          <w:rPr>
            <w:rFonts w:ascii="Times New Roman" w:eastAsia="Calibri" w:hAnsi="Times New Roman" w:cs="Times New Roman"/>
            <w:noProof/>
            <w:vertAlign w:val="superscript"/>
          </w:rPr>
          <w:t>0</w:t>
        </w:r>
        <w:r w:rsidRPr="00E732EF">
          <w:rPr>
            <w:rFonts w:ascii="Times New Roman" w:eastAsia="Calibri" w:hAnsi="Times New Roman" w:cs="Times New Roman"/>
            <w:noProof/>
          </w:rPr>
          <w:t>C</w:t>
        </w:r>
      </w:smartTag>
      <w:r w:rsidRPr="00E732EF">
        <w:rPr>
          <w:rFonts w:ascii="Times New Roman" w:eastAsia="Calibri" w:hAnsi="Times New Roman" w:cs="Times New Roman"/>
          <w:noProof/>
        </w:rPr>
        <w:t>.</w:t>
      </w:r>
      <w:r w:rsidRPr="00E732EF">
        <w:rPr>
          <w:rFonts w:ascii="Times New Roman" w:eastAsia="Calibri" w:hAnsi="Times New Roman" w:cs="Times New Roman"/>
          <w:noProof/>
          <w:color w:val="FF0000"/>
        </w:rPr>
        <w:t xml:space="preserve"> </w:t>
      </w:r>
      <w:r w:rsidRPr="00E732EF">
        <w:rPr>
          <w:rFonts w:ascii="Times New Roman" w:eastAsia="Calibri" w:hAnsi="Times New Roman" w:cs="Times New Roman"/>
          <w:noProof/>
        </w:rPr>
        <w:t>Pojave tuča, sugradica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24 100 km</w:t>
      </w:r>
      <w:r w:rsidRPr="00E732EF">
        <w:rPr>
          <w:rFonts w:ascii="Times New Roman" w:eastAsia="Calibri" w:hAnsi="Times New Roman" w:cs="Times New Roman"/>
          <w:noProof/>
          <w:vertAlign w:val="superscript"/>
        </w:rPr>
        <w:t>2</w:t>
      </w:r>
      <w:r w:rsidRPr="00E732EF">
        <w:rPr>
          <w:rFonts w:ascii="Times New Roman" w:eastAsia="Calibri" w:hAnsi="Times New Roman" w:cs="Times New Roman"/>
          <w:noProof/>
        </w:rPr>
        <w:t>. Sezona obrane od tuče traje od 1. svibnja do 30. rujna kada tuča može prouzročiti velike štete na poljoprivrednim  kulturama i ostaloj imovini. Operativna obrana provodi se pomoću raketa, a od 1995. i prizemnim generatorima, na osam Radarskih centara (RC). Svaki centar odgovoran je za svoj dio branjenog područja.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lastRenderedPageBreak/>
        <w:t xml:space="preserve">Radarski centar Varaždin pokriva područje Međimurske županije na kojem se 2003. godine nalazilo 23 lansirnih postaja za obranu od tuče (slika 4). Sve postaje raspolažu sa prizemnim  generatorima, a njih 12 imaju i rakete.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Analiza srednjeg broja dana s tučom i/ili sugradicom izrađena je pomoću podataka s lansirnih postaja koje su neprekidno radile u razdoblju 1981–2000. Na slici je  prikazana i prostorna raspodjela srednjeg broja dana s pojavom tuče i/ili sugradice za vrijeme sezone obrane od tuče u 20-godišnjem razdoblju. Za Međimursku županiju analizirano je 9 lansirnih postaja koje su imale kontinuirani niz podataka s tom pojavom.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promatranom području u prosjeku najveći broj dana s tučom i/ili sugradicom za vrijeme sezone obrane od tuče zabilježen je na dva područja. Na sjevernom dijelu Županije to je područje oko sela Jurovčak do državne granice sa Slovenijom, a na sjeveroistočnom dijelu područje oko sela Domašinec do državne granice s Mađarskom.</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osnovi podataka o pojavi tuče i štete sa svih lansirnih postaja koje su radile u razdoblju 1981–2000. izrađena je prostorna karta indeksa ugroženosti od tuče branjenog područja Hrvatske za razdoblje od 1. svibnja do 30. rujna. Indeks je funkcija srednjeg broja dana s krutom oborinom i broja slučajeva sa štetom većom od 50%, a svrha mu je prikaz područja u kojima tuča i/ili sugradica najčešće uzrokuju štetu.</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Slika  4: Prostorna raspodjela srednjeg broja dana s tučom i/ili sugradicom za vrijeme sezone obrane od tuče, Međimurska županija, 1981.-2000.godine</w:t>
      </w:r>
    </w:p>
    <w:p w:rsidR="00E732EF" w:rsidRPr="00E732EF" w:rsidRDefault="00E732EF" w:rsidP="00E732EF">
      <w:pPr>
        <w:spacing w:after="0" w:line="240" w:lineRule="auto"/>
        <w:jc w:val="both"/>
        <w:rPr>
          <w:rFonts w:ascii="Times New Roman" w:eastAsia="Calibri" w:hAnsi="Times New Roman" w:cs="Times New Roman"/>
          <w:noProof/>
        </w:rPr>
      </w:pPr>
      <w:r>
        <w:rPr>
          <w:rFonts w:ascii="Times New Roman" w:eastAsia="Calibri" w:hAnsi="Times New Roman" w:cs="Times New Roman"/>
          <w:noProof/>
          <w:lang w:eastAsia="hr-HR"/>
        </w:rPr>
        <w:drawing>
          <wp:inline distT="0" distB="0" distL="0" distR="0">
            <wp:extent cx="4796155" cy="3019425"/>
            <wp:effectExtent l="0" t="0" r="4445" b="9525"/>
            <wp:docPr id="11" name="Slika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301942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5: Godišnjih hod odabranog meteorološkog parametra (Sv.Juraj na 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TUČOM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737" w:type="dxa"/>
            <w:tcBorders>
              <w:top w:val="single" w:sz="2" w:space="0" w:color="auto"/>
              <w:left w:val="double" w:sz="4" w:space="0" w:color="auto"/>
              <w:bottom w:val="double" w:sz="4"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5</w:t>
            </w:r>
          </w:p>
        </w:tc>
      </w:tr>
    </w:tbl>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prikaz godišnjeg hoda broja dana s krutom oborinom (tuča, sugradica i ledena zrna) na području ove Županije uzeti su podaci s obje meteorološke postaje. U tablici su  prikazani srednji mjesečni i godišnji broj dana s krutom oborinom te maksimalni i minimalni mjesečni i godišnji broj dana u razdoblju 1981–2000.</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meteorološkim postajama srednji godišnji broj dana s krutom oborinom iznosi 0.8 dana. U prosjeku najviše takvih dana javlja se u lipnju 0.3 dana dok srednji broj dana u ostalim mjesecima </w:t>
      </w:r>
      <w:r w:rsidRPr="00E732EF">
        <w:rPr>
          <w:rFonts w:ascii="Times New Roman" w:eastAsia="Calibri" w:hAnsi="Times New Roman" w:cs="Times New Roman"/>
          <w:noProof/>
        </w:rPr>
        <w:lastRenderedPageBreak/>
        <w:t>iznosi 0.1 dana. U veljači, kolovozu, listopadu i studenom nije zabilježen ni jedan dan s krutom oborinom.</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both"/>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 </w:t>
      </w:r>
    </w:p>
    <w:p w:rsidR="00E732EF" w:rsidRPr="00E732EF" w:rsidRDefault="00E732EF" w:rsidP="00E732EF">
      <w:pPr>
        <w:spacing w:after="0" w:line="240" w:lineRule="auto"/>
        <w:jc w:val="both"/>
        <w:rPr>
          <w:rFonts w:ascii="Times New Roman" w:eastAsia="Calibri" w:hAnsi="Times New Roman" w:cs="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rPr>
              <w:t xml:space="preserve"> </w:t>
            </w: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štetama.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snaga a iznimno i VZ Općine (5 DVD-a)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Općine te oštećenim objektima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i telekomunikacijom po prioritetima</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spacing w:after="0" w:line="240" w:lineRule="auto"/>
        <w:rPr>
          <w:rFonts w:ascii="Times New Roman" w:eastAsia="Calibri" w:hAnsi="Times New Roman" w:cs="Times New Roman"/>
          <w:b/>
          <w:bCs/>
        </w:rPr>
      </w:pPr>
      <w:r w:rsidRPr="00E732EF">
        <w:rPr>
          <w:rFonts w:ascii="Times New Roman" w:eastAsia="Calibri" w:hAnsi="Times New Roman" w:cs="Times New Roman"/>
        </w:rPr>
        <w:t xml:space="preserve"> 2.1.6. </w:t>
      </w:r>
      <w:r w:rsidRPr="00E732EF">
        <w:rPr>
          <w:rFonts w:ascii="Times New Roman" w:eastAsia="Calibri" w:hAnsi="Times New Roman" w:cs="Times New Roman"/>
          <w:b/>
          <w:bCs/>
        </w:rPr>
        <w:t xml:space="preserve"> KLIZIŠTA TLA</w:t>
      </w:r>
    </w:p>
    <w:p w:rsidR="00E732EF" w:rsidRPr="00E732EF" w:rsidRDefault="00E732EF" w:rsidP="00E732EF">
      <w:pPr>
        <w:spacing w:after="0" w:line="240" w:lineRule="auto"/>
        <w:ind w:left="765"/>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Pojave klizišta pod utjecajem su geološke građe, geomorfoloških procesa, fizičkih procesa sezonskog karaktera (npr.oborina) te ljudskih aktivnosti (sječa vegetacije, način obrade tla, izgradnja cesta i drugo). Ove pojave nisu učestale za područje Općine Sveti Juraj na Bregu ali se povremeno lokalno dešavaju u periodima kišnih godina.</w:t>
      </w:r>
    </w:p>
    <w:p w:rsidR="00E732EF" w:rsidRPr="00E732EF" w:rsidRDefault="00E732EF" w:rsidP="00E732EF">
      <w:pPr>
        <w:spacing w:after="0" w:line="240" w:lineRule="auto"/>
        <w:jc w:val="both"/>
        <w:rPr>
          <w:rFonts w:ascii="Times New Roman" w:eastAsia="Calibri" w:hAnsi="Times New Roman" w:cs="Times New Roman"/>
          <w:b/>
          <w:bCs/>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b/>
          <w:bCs/>
          <w:noProof/>
          <w:lang w:eastAsia="hr-HR"/>
        </w:rPr>
        <w:t>Klizište</w:t>
      </w:r>
      <w:r w:rsidRPr="00E732EF">
        <w:rPr>
          <w:rFonts w:ascii="Times New Roman" w:eastAsia="Calibri" w:hAnsi="Times New Roman" w:cs="Times New Roman"/>
          <w:noProof/>
          <w:lang w:eastAsia="hr-HR"/>
        </w:rPr>
        <w:t> je dio </w:t>
      </w:r>
      <w:hyperlink r:id="rId18" w:tooltip="Padina" w:history="1">
        <w:r w:rsidRPr="00E732EF">
          <w:rPr>
            <w:rFonts w:ascii="Times New Roman" w:eastAsia="Calibri" w:hAnsi="Times New Roman" w:cs="Times New Roman"/>
            <w:noProof/>
            <w:lang w:eastAsia="hr-HR"/>
          </w:rPr>
          <w:t>padine</w:t>
        </w:r>
      </w:hyperlink>
      <w:r w:rsidRPr="00E732EF">
        <w:rPr>
          <w:rFonts w:ascii="Times New Roman" w:eastAsia="Calibri" w:hAnsi="Times New Roman" w:cs="Times New Roman"/>
          <w:noProof/>
          <w:lang w:eastAsia="hr-HR"/>
        </w:rPr>
        <w:t> na kojem je zbog poremećaja </w:t>
      </w:r>
      <w:hyperlink r:id="rId19" w:tooltip="Stabilnost" w:history="1">
        <w:r w:rsidRPr="00E732EF">
          <w:rPr>
            <w:rFonts w:ascii="Times New Roman" w:eastAsia="Calibri" w:hAnsi="Times New Roman" w:cs="Times New Roman"/>
            <w:noProof/>
            <w:lang w:eastAsia="hr-HR"/>
          </w:rPr>
          <w:t>stabilnosti</w:t>
        </w:r>
      </w:hyperlink>
      <w:r w:rsidRPr="00E732EF">
        <w:rPr>
          <w:rFonts w:ascii="Times New Roman" w:eastAsia="Calibri" w:hAnsi="Times New Roman" w:cs="Times New Roman"/>
          <w:noProof/>
          <w:lang w:eastAsia="hr-HR"/>
        </w:rPr>
        <w:t> došlo do klizanja </w:t>
      </w:r>
      <w:hyperlink r:id="rId20" w:tooltip="Tlo" w:history="1">
        <w:r w:rsidRPr="00E732EF">
          <w:rPr>
            <w:rFonts w:ascii="Times New Roman" w:eastAsia="Calibri" w:hAnsi="Times New Roman" w:cs="Times New Roman"/>
            <w:noProof/>
            <w:lang w:eastAsia="hr-HR"/>
          </w:rPr>
          <w:t>tla</w:t>
        </w:r>
      </w:hyperlink>
      <w:r w:rsidRPr="00E732EF">
        <w:rPr>
          <w:rFonts w:ascii="Times New Roman" w:eastAsia="Calibri" w:hAnsi="Times New Roman" w:cs="Times New Roman"/>
          <w:noProof/>
          <w:lang w:eastAsia="hr-HR"/>
        </w:rPr>
        <w:t>, to jest kretanja površinskoga sloja </w:t>
      </w:r>
      <w:hyperlink r:id="rId21" w:tooltip="Tlo" w:history="1">
        <w:r w:rsidRPr="00E732EF">
          <w:rPr>
            <w:rFonts w:ascii="Times New Roman" w:eastAsia="Calibri" w:hAnsi="Times New Roman" w:cs="Times New Roman"/>
            <w:noProof/>
            <w:lang w:eastAsia="hr-HR"/>
          </w:rPr>
          <w:t>zemlje</w:t>
        </w:r>
      </w:hyperlink>
      <w:r w:rsidRPr="00E732EF">
        <w:rPr>
          <w:rFonts w:ascii="Times New Roman" w:eastAsia="Calibri" w:hAnsi="Times New Roman" w:cs="Times New Roman"/>
          <w:noProof/>
          <w:lang w:eastAsia="hr-HR"/>
        </w:rPr>
        <w:t>. Stabilnost tla ovisna je o strmini i obliku padine, geomehaničkim svojstvima tla, rasporedu </w:t>
      </w:r>
      <w:hyperlink r:id="rId22" w:tooltip="Sloj (stranica ne postoji)" w:history="1">
        <w:r w:rsidRPr="00E732EF">
          <w:rPr>
            <w:rFonts w:ascii="Times New Roman" w:eastAsia="Calibri" w:hAnsi="Times New Roman" w:cs="Times New Roman"/>
            <w:noProof/>
            <w:lang w:eastAsia="hr-HR"/>
          </w:rPr>
          <w:t>slojeva</w:t>
        </w:r>
      </w:hyperlink>
      <w:r w:rsidRPr="00E732EF">
        <w:rPr>
          <w:rFonts w:ascii="Times New Roman" w:eastAsia="Calibri" w:hAnsi="Times New Roman" w:cs="Times New Roman"/>
          <w:noProof/>
          <w:lang w:eastAsia="hr-HR"/>
        </w:rPr>
        <w:t> tla i drugom. Najčešći je uzrok klizanja tla promjena razine </w:t>
      </w:r>
      <w:hyperlink r:id="rId23" w:tooltip="Podzemne vode" w:history="1">
        <w:r w:rsidRPr="00E732EF">
          <w:rPr>
            <w:rFonts w:ascii="Times New Roman" w:eastAsia="Calibri" w:hAnsi="Times New Roman" w:cs="Times New Roman"/>
            <w:noProof/>
            <w:lang w:eastAsia="hr-HR"/>
          </w:rPr>
          <w:t>podzemnih voda</w:t>
        </w:r>
      </w:hyperlink>
      <w:r w:rsidRPr="00E732EF">
        <w:rPr>
          <w:rFonts w:ascii="Times New Roman" w:eastAsia="Calibri" w:hAnsi="Times New Roman" w:cs="Times New Roman"/>
          <w:noProof/>
          <w:lang w:eastAsia="hr-HR"/>
        </w:rPr>
        <w:t>, ali i promjena tokova površinskih voda, sezonske promjene vlažnosti i </w:t>
      </w:r>
      <w:hyperlink r:id="rId24" w:tooltip="Temperatura" w:history="1">
        <w:r w:rsidRPr="00E732EF">
          <w:rPr>
            <w:rFonts w:ascii="Times New Roman" w:eastAsia="Calibri" w:hAnsi="Times New Roman" w:cs="Times New Roman"/>
            <w:noProof/>
            <w:lang w:eastAsia="hr-HR"/>
          </w:rPr>
          <w:t>temperature</w:t>
        </w:r>
      </w:hyperlink>
      <w:r w:rsidRPr="00E732EF">
        <w:rPr>
          <w:rFonts w:ascii="Times New Roman" w:eastAsia="Calibri" w:hAnsi="Times New Roman" w:cs="Times New Roman"/>
          <w:noProof/>
          <w:lang w:eastAsia="hr-HR"/>
        </w:rPr>
        <w:t> </w:t>
      </w:r>
      <w:hyperlink r:id="rId25" w:tooltip="Zrak" w:history="1">
        <w:r w:rsidRPr="00E732EF">
          <w:rPr>
            <w:rFonts w:ascii="Times New Roman" w:eastAsia="Calibri" w:hAnsi="Times New Roman" w:cs="Times New Roman"/>
            <w:noProof/>
            <w:lang w:eastAsia="hr-HR"/>
          </w:rPr>
          <w:t>zraka</w:t>
        </w:r>
      </w:hyperlink>
      <w:r w:rsidRPr="00E732EF">
        <w:rPr>
          <w:rFonts w:ascii="Times New Roman" w:eastAsia="Calibri" w:hAnsi="Times New Roman" w:cs="Times New Roman"/>
          <w:noProof/>
          <w:lang w:eastAsia="hr-HR"/>
        </w:rPr>
        <w:t>, </w:t>
      </w:r>
      <w:hyperlink r:id="rId26" w:tooltip="Tektonika ploča" w:history="1">
        <w:r w:rsidRPr="00E732EF">
          <w:rPr>
            <w:rFonts w:ascii="Times New Roman" w:eastAsia="Calibri" w:hAnsi="Times New Roman" w:cs="Times New Roman"/>
            <w:noProof/>
            <w:lang w:eastAsia="hr-HR"/>
          </w:rPr>
          <w:t>tektonski poremećaji</w:t>
        </w:r>
      </w:hyperlink>
      <w:r w:rsidRPr="00E732EF">
        <w:rPr>
          <w:rFonts w:ascii="Times New Roman" w:eastAsia="Calibri" w:hAnsi="Times New Roman" w:cs="Times New Roman"/>
          <w:noProof/>
          <w:lang w:eastAsia="hr-HR"/>
        </w:rPr>
        <w:t> i </w:t>
      </w:r>
      <w:hyperlink r:id="rId27" w:tooltip="Potres" w:history="1">
        <w:r w:rsidRPr="00E732EF">
          <w:rPr>
            <w:rFonts w:ascii="Times New Roman" w:eastAsia="Calibri" w:hAnsi="Times New Roman" w:cs="Times New Roman"/>
            <w:noProof/>
            <w:lang w:eastAsia="hr-HR"/>
          </w:rPr>
          <w:t>potresi</w:t>
        </w:r>
      </w:hyperlink>
      <w:r w:rsidRPr="00E732EF">
        <w:rPr>
          <w:rFonts w:ascii="Times New Roman" w:eastAsia="Calibri" w:hAnsi="Times New Roman" w:cs="Times New Roman"/>
          <w:noProof/>
          <w:lang w:eastAsia="hr-HR"/>
        </w:rPr>
        <w:t>, te neprikladni zahvati na tlu, na primjer iskrčivanje </w:t>
      </w:r>
      <w:hyperlink r:id="rId28" w:tooltip="Vegetacija" w:history="1">
        <w:r w:rsidRPr="00E732EF">
          <w:rPr>
            <w:rFonts w:ascii="Times New Roman" w:eastAsia="Calibri" w:hAnsi="Times New Roman" w:cs="Times New Roman"/>
            <w:noProof/>
            <w:lang w:eastAsia="hr-HR"/>
          </w:rPr>
          <w:t>vegetacije</w:t>
        </w:r>
      </w:hyperlink>
      <w:r w:rsidRPr="00E732EF">
        <w:rPr>
          <w:rFonts w:ascii="Times New Roman" w:eastAsia="Calibri" w:hAnsi="Times New Roman" w:cs="Times New Roman"/>
          <w:noProof/>
          <w:lang w:eastAsia="hr-HR"/>
        </w:rPr>
        <w:t xml:space="preserve">, promjena režima podzemnih voda, oblika padine ili opterećenja na tlu. </w:t>
      </w: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lastRenderedPageBreak/>
        <w:t>Klizište se može javiti kako na prirodnim padinama tako i na izgrađenim pokosima. Klizanje može biti polagano (puzanje tla), ili se može dogoditi u kratkome razdoblju. Plitka klizišta najčešće nastaju u </w:t>
      </w:r>
      <w:hyperlink r:id="rId29" w:tooltip="Glina (tlo)" w:history="1">
        <w:r w:rsidRPr="00E732EF">
          <w:rPr>
            <w:rFonts w:ascii="Times New Roman" w:eastAsia="Calibri" w:hAnsi="Times New Roman" w:cs="Times New Roman"/>
            <w:noProof/>
            <w:lang w:eastAsia="hr-HR"/>
          </w:rPr>
          <w:t>glinama</w:t>
        </w:r>
      </w:hyperlink>
      <w:r w:rsidRPr="00E732EF">
        <w:rPr>
          <w:rFonts w:ascii="Times New Roman" w:eastAsia="Calibri" w:hAnsi="Times New Roman" w:cs="Times New Roman"/>
          <w:noProof/>
          <w:lang w:eastAsia="hr-HR"/>
        </w:rPr>
        <w:t> velike </w:t>
      </w:r>
      <w:hyperlink r:id="rId30" w:tooltip="Plastičnost" w:history="1">
        <w:r w:rsidRPr="00E732EF">
          <w:rPr>
            <w:rFonts w:ascii="Times New Roman" w:eastAsia="Calibri" w:hAnsi="Times New Roman" w:cs="Times New Roman"/>
            <w:noProof/>
            <w:lang w:eastAsia="hr-HR"/>
          </w:rPr>
          <w:t>plastičnosti</w:t>
        </w:r>
      </w:hyperlink>
      <w:r w:rsidRPr="00E732EF">
        <w:rPr>
          <w:rFonts w:ascii="Times New Roman" w:eastAsia="Calibri" w:hAnsi="Times New Roman" w:cs="Times New Roman"/>
          <w:noProof/>
          <w:lang w:eastAsia="hr-HR"/>
        </w:rPr>
        <w:t>.</w:t>
      </w:r>
    </w:p>
    <w:p w:rsidR="00E732EF" w:rsidRPr="00E732EF" w:rsidRDefault="005059E9" w:rsidP="00E732EF">
      <w:pPr>
        <w:spacing w:after="0" w:line="240" w:lineRule="auto"/>
        <w:jc w:val="both"/>
        <w:rPr>
          <w:rFonts w:ascii="Times New Roman" w:eastAsia="Calibri" w:hAnsi="Times New Roman" w:cs="Times New Roman"/>
          <w:noProof/>
          <w:lang w:eastAsia="hr-HR"/>
        </w:rPr>
      </w:pPr>
      <w:hyperlink r:id="rId31" w:tooltip="Sanacija (stranica ne postoji)" w:history="1">
        <w:r w:rsidR="00E732EF" w:rsidRPr="00E732EF">
          <w:rPr>
            <w:rFonts w:ascii="Times New Roman" w:eastAsia="Calibri" w:hAnsi="Times New Roman" w:cs="Times New Roman"/>
            <w:noProof/>
            <w:lang w:eastAsia="hr-HR"/>
          </w:rPr>
          <w:t>Sanacija</w:t>
        </w:r>
      </w:hyperlink>
      <w:r w:rsidR="00E732EF" w:rsidRPr="00E732EF">
        <w:rPr>
          <w:rFonts w:ascii="Times New Roman" w:eastAsia="Calibri" w:hAnsi="Times New Roman" w:cs="Times New Roman"/>
          <w:noProof/>
          <w:lang w:eastAsia="hr-HR"/>
        </w:rPr>
        <w:t> klizišta provodi se </w:t>
      </w:r>
      <w:hyperlink r:id="rId32" w:tooltip="Građevinarstvo" w:history="1">
        <w:r w:rsidR="00E732EF" w:rsidRPr="00E732EF">
          <w:rPr>
            <w:rFonts w:ascii="Times New Roman" w:eastAsia="Calibri" w:hAnsi="Times New Roman" w:cs="Times New Roman"/>
            <w:noProof/>
            <w:lang w:eastAsia="hr-HR"/>
          </w:rPr>
          <w:t>građevinskim</w:t>
        </w:r>
      </w:hyperlink>
      <w:r w:rsidR="00E732EF" w:rsidRPr="00E732EF">
        <w:rPr>
          <w:rFonts w:ascii="Times New Roman" w:eastAsia="Calibri" w:hAnsi="Times New Roman" w:cs="Times New Roman"/>
          <w:noProof/>
          <w:lang w:eastAsia="hr-HR"/>
        </w:rPr>
        <w:t> zahvatima, obično izvedbom drenažnoga sustava, kojim se snižava razina podzemne vode (</w:t>
      </w:r>
      <w:hyperlink r:id="rId33" w:tooltip="Drenaža (stranica ne postoji)" w:history="1">
        <w:r w:rsidR="00E732EF" w:rsidRPr="00E732EF">
          <w:rPr>
            <w:rFonts w:ascii="Times New Roman" w:eastAsia="Calibri" w:hAnsi="Times New Roman" w:cs="Times New Roman"/>
            <w:noProof/>
            <w:lang w:eastAsia="hr-HR"/>
          </w:rPr>
          <w:t>drenaža</w:t>
        </w:r>
      </w:hyperlink>
      <w:r w:rsidR="00E732EF" w:rsidRPr="00E732EF">
        <w:rPr>
          <w:rFonts w:ascii="Times New Roman" w:eastAsia="Calibri" w:hAnsi="Times New Roman" w:cs="Times New Roman"/>
          <w:noProof/>
          <w:lang w:eastAsia="hr-HR"/>
        </w:rPr>
        <w:t>), promjenom oblika padine kako bi se smanjilo opterećenje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noProof/>
          <w:lang w:eastAsia="hr-HR"/>
        </w:rPr>
        <w:t>gornjega dijela klizišta, uz povećanje opterećenja na donjem dijelu klizišta, izvedbom </w:t>
      </w:r>
      <w:hyperlink r:id="rId34" w:tooltip="Potporni zid (stranica ne postoji)" w:history="1">
        <w:r w:rsidRPr="00E732EF">
          <w:rPr>
            <w:rFonts w:ascii="Times New Roman" w:eastAsia="Calibri" w:hAnsi="Times New Roman" w:cs="Times New Roman"/>
            <w:noProof/>
            <w:lang w:eastAsia="hr-HR"/>
          </w:rPr>
          <w:t>potpornih zidova</w:t>
        </w:r>
      </w:hyperlink>
      <w:r w:rsidRPr="00E732EF">
        <w:rPr>
          <w:rFonts w:ascii="Times New Roman" w:eastAsia="Calibri" w:hAnsi="Times New Roman" w:cs="Times New Roman"/>
          <w:noProof/>
          <w:lang w:eastAsia="hr-HR"/>
        </w:rPr>
        <w:t>, sadnjom </w:t>
      </w:r>
      <w:hyperlink r:id="rId35" w:tooltip="Vegetacija" w:history="1">
        <w:r w:rsidRPr="00E732EF">
          <w:rPr>
            <w:rFonts w:ascii="Times New Roman" w:eastAsia="Calibri" w:hAnsi="Times New Roman" w:cs="Times New Roman"/>
            <w:noProof/>
            <w:lang w:eastAsia="hr-HR"/>
          </w:rPr>
          <w:t>raslinja</w:t>
        </w:r>
      </w:hyperlink>
      <w:r w:rsidRPr="00E732EF">
        <w:rPr>
          <w:rFonts w:ascii="Times New Roman" w:eastAsia="Calibri" w:hAnsi="Times New Roman" w:cs="Times New Roman"/>
          <w:noProof/>
          <w:lang w:eastAsia="hr-HR"/>
        </w:rPr>
        <w:t xml:space="preserve"> i drugim. Pojava klizišta utvrđuje se opažanjem na terenu, te mjerenjem pomaka tla tijekom duljega razdoblja.O klizištima se uobičajeno vodi računa samo u trenutku kada su ona aktivna (kao što je npr. period obilnih kiša početkom 2014. i 2015.godine) dok se u razdoblju kada „spavaju“ na njih zaboravlja.Osim prirodnih sila javljaju se i klizanja tla uslijed zahvata koje na površini terena izvodi čovjek. </w:t>
      </w:r>
      <w:r w:rsidRPr="00E732EF">
        <w:rPr>
          <w:rFonts w:ascii="Times New Roman" w:eastAsia="Calibri" w:hAnsi="Times New Roman" w:cs="Times New Roman"/>
          <w:noProof/>
        </w:rPr>
        <w:t>Današnje spoznaje o klizištima govore da su ona vrlo različita po obliku, načinu postanka, vrsti tla u kojem se pojavljuju i neposrednim povodima koji ih izazovu. Klizišta mogu biti uzrok daljnjih elementarnih nepogoda, a mogu biti i njihova posljedica.</w:t>
      </w:r>
    </w:p>
    <w:p w:rsidR="00E732EF" w:rsidRPr="00E732EF" w:rsidRDefault="00E732EF" w:rsidP="00E732EF">
      <w:pPr>
        <w:spacing w:after="0" w:line="240" w:lineRule="auto"/>
        <w:jc w:val="both"/>
        <w:rPr>
          <w:rFonts w:ascii="Times New Roman" w:eastAsia="Calibri" w:hAnsi="Times New Roman" w:cs="Times New Roman"/>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Slike 4: Dijelovi klizišta; Puzanje tla</w:t>
      </w:r>
    </w:p>
    <w:p w:rsidR="00E732EF" w:rsidRPr="00E732EF" w:rsidRDefault="00E732EF" w:rsidP="00E732EF">
      <w:pPr>
        <w:spacing w:after="0" w:line="240" w:lineRule="auto"/>
        <w:jc w:val="both"/>
        <w:rPr>
          <w:rFonts w:ascii="Times New Roman" w:eastAsia="Calibri" w:hAnsi="Times New Roman" w:cs="Times New Roman"/>
          <w:noProof/>
          <w:lang w:eastAsia="hr-HR"/>
        </w:rPr>
      </w:pPr>
      <w:r>
        <w:rPr>
          <w:rFonts w:ascii="Times New Roman" w:eastAsia="Calibri" w:hAnsi="Times New Roman" w:cs="Times New Roman"/>
          <w:noProof/>
          <w:lang w:eastAsia="hr-HR"/>
        </w:rPr>
        <w:drawing>
          <wp:inline distT="0" distB="0" distL="0" distR="0">
            <wp:extent cx="2829560" cy="1854835"/>
            <wp:effectExtent l="0" t="0" r="889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560" cy="1854835"/>
                    </a:xfrm>
                    <a:prstGeom prst="rect">
                      <a:avLst/>
                    </a:prstGeom>
                    <a:noFill/>
                    <a:ln>
                      <a:noFill/>
                    </a:ln>
                  </pic:spPr>
                </pic:pic>
              </a:graphicData>
            </a:graphic>
          </wp:inline>
        </w:drawing>
      </w:r>
      <w:r w:rsidRPr="00E732EF">
        <w:rPr>
          <w:rFonts w:ascii="Times New Roman" w:eastAsia="Calibri" w:hAnsi="Times New Roman" w:cs="Times New Roman"/>
          <w:noProof/>
          <w:lang w:eastAsia="hr-HR"/>
        </w:rPr>
        <w:t xml:space="preserve">  </w:t>
      </w:r>
      <w:r>
        <w:rPr>
          <w:rFonts w:ascii="Times New Roman" w:eastAsia="Calibri" w:hAnsi="Times New Roman" w:cs="Times New Roman"/>
          <w:noProof/>
          <w:lang w:eastAsia="hr-HR"/>
        </w:rPr>
        <w:drawing>
          <wp:inline distT="0" distB="0" distL="0" distR="0">
            <wp:extent cx="2673985" cy="186309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3985" cy="1863090"/>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Slika 5: Karta podložnosti na klizanje tla i odrone za Hrvatsku i Općinu Sveti Juraj na Bregu</w:t>
      </w:r>
    </w:p>
    <w:p w:rsidR="00E732EF" w:rsidRPr="00E732EF" w:rsidRDefault="00E732EF" w:rsidP="00E732EF">
      <w:pPr>
        <w:spacing w:after="0" w:line="240" w:lineRule="auto"/>
        <w:rPr>
          <w:rFonts w:ascii="Times New Roman" w:eastAsia="Calibri" w:hAnsi="Times New Roman" w:cs="Times New Roman"/>
          <w:i/>
          <w:iCs/>
          <w:noProof/>
          <w:lang w:eastAsia="hr-HR"/>
        </w:rPr>
      </w:pPr>
      <w:r>
        <w:rPr>
          <w:rFonts w:ascii="Times New Roman" w:eastAsia="Calibri" w:hAnsi="Times New Roman" w:cs="Times New Roman"/>
          <w:i/>
          <w:iCs/>
          <w:noProof/>
          <w:lang w:eastAsia="hr-HR"/>
        </w:rPr>
        <w:drawing>
          <wp:inline distT="0" distB="0" distL="0" distR="0">
            <wp:extent cx="3597275" cy="3295015"/>
            <wp:effectExtent l="0" t="0" r="3175" b="635"/>
            <wp:docPr id="8" name="Slika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7275" cy="3295015"/>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lastRenderedPageBreak/>
        <w:t>Tablica 6: Uzroci, štete i posljedice klizanja tla</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135"/>
        <w:gridCol w:w="2760"/>
      </w:tblGrid>
      <w:tr w:rsidR="00E732EF" w:rsidRPr="00E732EF" w:rsidTr="00E732EF">
        <w:trPr>
          <w:trHeight w:val="196"/>
        </w:trPr>
        <w:tc>
          <w:tcPr>
            <w:tcW w:w="8730" w:type="dxa"/>
            <w:gridSpan w:val="3"/>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lang w:eastAsia="hr-HR"/>
              </w:rPr>
            </w:pPr>
            <w:r w:rsidRPr="00E732EF">
              <w:rPr>
                <w:rFonts w:ascii="Times New Roman" w:eastAsia="Calibri" w:hAnsi="Times New Roman" w:cs="Times New Roman"/>
                <w:b/>
                <w:bCs/>
                <w:noProof/>
                <w:lang w:eastAsia="hr-HR"/>
              </w:rPr>
              <w:t>KLIZANJE  TLA</w:t>
            </w:r>
          </w:p>
        </w:tc>
      </w:tr>
      <w:tr w:rsidR="00E732EF" w:rsidRPr="00E732EF" w:rsidTr="00E732EF">
        <w:trPr>
          <w:trHeight w:val="270"/>
        </w:trPr>
        <w:tc>
          <w:tcPr>
            <w:tcW w:w="2835"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Uzroci</w:t>
            </w:r>
          </w:p>
        </w:tc>
        <w:tc>
          <w:tcPr>
            <w:tcW w:w="3135"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Oštećenja od klizanja na klizištu</w:t>
            </w:r>
          </w:p>
        </w:tc>
        <w:tc>
          <w:tcPr>
            <w:tcW w:w="2760"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Posljedice</w:t>
            </w:r>
          </w:p>
        </w:tc>
      </w:tr>
      <w:tr w:rsidR="00E732EF" w:rsidRPr="00E732EF" w:rsidTr="00E732EF">
        <w:trPr>
          <w:trHeight w:val="2973"/>
        </w:trPr>
        <w:tc>
          <w:tcPr>
            <w:tcW w:w="2835"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Obilne oborine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Potres</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Produbljenje korita vodotoka s potkopavanjem nožice kosine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Vulkanske erupcije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Puknuće cjevovoda (vodovoda) na vrhu padine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Poremećaj razine podzemne vode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Izgradnja građevina na potencijalnom klizištu (naročito na gornjoj polovini)</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Zasijecanje u kosinu</w:t>
            </w:r>
          </w:p>
        </w:tc>
        <w:tc>
          <w:tcPr>
            <w:tcW w:w="3135"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Srušeni objekti i zgrade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Otklizali objekti i zgrade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Uništeni cjevovodi raznih namjena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Otklizale prometnice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Pregrađene prometnice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Pregrađeni vodotoci</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Uništeni dalekovodi i slična infrastruktura</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Uništena vegetacija</w:t>
            </w:r>
          </w:p>
          <w:p w:rsidR="00E732EF" w:rsidRPr="00E732EF" w:rsidRDefault="00E732EF" w:rsidP="00E732EF">
            <w:pPr>
              <w:spacing w:after="0" w:line="240" w:lineRule="auto"/>
              <w:rPr>
                <w:rFonts w:ascii="Times New Roman" w:eastAsia="Calibri" w:hAnsi="Times New Roman" w:cs="Times New Roman"/>
                <w:noProof/>
                <w:lang w:eastAsia="hr-HR"/>
              </w:rPr>
            </w:pPr>
          </w:p>
        </w:tc>
        <w:tc>
          <w:tcPr>
            <w:tcW w:w="2760"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Potres</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Cunami</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Pregradnja vodotoka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Poplave uzvodno od pregrade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Poplave nizvodno od pregrade nakon njenog rušenja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Premještanje korita potoka i rijeka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Stvaranje novog područja potencijalnog klizišta</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Promjena reljefa</w:t>
            </w:r>
          </w:p>
          <w:p w:rsidR="00E732EF" w:rsidRPr="00E732EF" w:rsidRDefault="00E732EF" w:rsidP="00E732EF">
            <w:pPr>
              <w:spacing w:after="0" w:line="240" w:lineRule="auto"/>
              <w:rPr>
                <w:rFonts w:ascii="Times New Roman" w:eastAsia="Calibri" w:hAnsi="Times New Roman" w:cs="Times New Roman"/>
                <w:noProof/>
                <w:lang w:eastAsia="hr-HR"/>
              </w:rPr>
            </w:pPr>
          </w:p>
        </w:tc>
      </w:tr>
    </w:tbl>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r w:rsidRPr="00E732EF">
        <w:rPr>
          <w:rFonts w:ascii="Times New Roman" w:eastAsia="Calibri" w:hAnsi="Times New Roman" w:cs="Times New Roman"/>
          <w:i/>
          <w:iCs/>
          <w:noProof/>
          <w:lang w:eastAsia="hr-HR"/>
        </w:rPr>
        <w:t>Kratkoročne mjere kod pojavnosti klizišta: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blokada balvanima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drenaža tla za odvod vode iz zemlje koja se postavlja u dubinu ili na površinu, ili kanali za odvodnju</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stabilizacija tla uz pomoć ježeva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kod manjih odrona pomažu i zečji nasipi od vreća pijeska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prekrivanje površina pod kišom vodootpornim ceradama i PVC folijom da bi se spriječilo dalje natapanje tla vodom</w:t>
      </w: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r w:rsidRPr="00E732EF">
        <w:rPr>
          <w:rFonts w:ascii="Times New Roman" w:eastAsia="Calibri" w:hAnsi="Times New Roman" w:cs="Times New Roman"/>
          <w:i/>
          <w:iCs/>
          <w:noProof/>
          <w:lang w:eastAsia="hr-HR"/>
        </w:rPr>
        <w:t>Dugoročne mjere:</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zaštitni zidovi (armirani beton)</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pošumljavanje jer korijenje drveća stabilizira tlo</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smanjenje nagiba putem sanacije terena</w:t>
      </w:r>
    </w:p>
    <w:p w:rsidR="00E732EF" w:rsidRPr="00E732EF" w:rsidRDefault="00E732EF" w:rsidP="00E732EF">
      <w:pPr>
        <w:spacing w:after="0" w:line="240" w:lineRule="auto"/>
        <w:jc w:val="both"/>
        <w:rPr>
          <w:rFonts w:ascii="Times New Roman" w:eastAsia="Calibri" w:hAnsi="Times New Roman" w:cs="Times New Roman"/>
          <w:noProof/>
          <w:lang w:eastAsia="hr-HR"/>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i/>
          <w:iCs/>
          <w:noProof/>
        </w:rPr>
        <w:t>Procjena opasnosti od klizanja</w:t>
      </w:r>
      <w:r w:rsidRPr="00E732EF">
        <w:rPr>
          <w:rFonts w:ascii="Times New Roman" w:eastAsia="Calibri" w:hAnsi="Times New Roman" w:cs="Times New Roman"/>
          <w:noProof/>
        </w:rPr>
        <w:t xml:space="preserve"> u domeni je geoznanosti, a konačni rezultati procjena opasnosti su informacije za širok spektar korisnika, najčešće iz domene lokalne, regionalne i nacionalne uprave. Ove informacije osnova su za primjenu cijelog niza mjera za ublažavanje posljedica. Opasnost od klizanja procjenjuje se na osnovi istraživanja klizišta koje provode inženjerski geolozi i geotehničari. Nekoliko je razloga zbog kojih se provode istraživanja klizišta, a moguće ih je grupirati u četiri skupine opisane u nastavku. </w:t>
      </w:r>
    </w:p>
    <w:p w:rsidR="00E732EF" w:rsidRPr="00E732EF" w:rsidRDefault="00E732EF" w:rsidP="00E732EF">
      <w:pPr>
        <w:spacing w:after="0" w:line="240" w:lineRule="auto"/>
        <w:jc w:val="both"/>
        <w:rPr>
          <w:rFonts w:ascii="Times New Roman" w:eastAsia="Calibri" w:hAnsi="Times New Roman" w:cs="Times New Roman"/>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Ukoliko je klizište već nastalo</w:t>
      </w:r>
      <w:r w:rsidRPr="00E732EF">
        <w:rPr>
          <w:rFonts w:ascii="Times New Roman" w:eastAsia="Calibri" w:hAnsi="Times New Roman" w:cs="Times New Roman"/>
          <w:noProof/>
        </w:rPr>
        <w:t xml:space="preserve"> i ukoliko je nužno poduzeti mjere da se zaustavi pokrenuti proces klizanja i/ili da se zemljište osposobi za daljnje korištenje, postojeće klizište će se detaljno istraživati u svrhu projektiranja mjera sanacije. Rezultat detaljnog geotehničkog istraživanja pojedinog klizišta je prognostički model klizišta na temelju kojega se provode analize stabilnosti čime se definira područje koje ono ugrožava, kao i način da se potpuno ukloni opasnost koju ono predstavlja za ljude i materijalna dobra. Uobičajeni prikaz informacija daje se u okviru geotehničkog elaborata klizišta i građevinskih projekata mjera sanacije.</w:t>
      </w:r>
    </w:p>
    <w:p w:rsidR="00E732EF" w:rsidRPr="00E732EF" w:rsidRDefault="00E732EF" w:rsidP="00E732EF">
      <w:pPr>
        <w:spacing w:after="0" w:line="240" w:lineRule="auto"/>
        <w:jc w:val="both"/>
        <w:rPr>
          <w:rFonts w:ascii="Times New Roman" w:eastAsia="Calibri" w:hAnsi="Times New Roman" w:cs="Times New Roman"/>
          <w:b/>
          <w:bCs/>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Na područjima gdje postoje klizišta, ali ne predstavljaju opasnost za ljude i materijalna</w:t>
      </w:r>
      <w:r w:rsidRPr="00E732EF">
        <w:rPr>
          <w:rFonts w:ascii="Times New Roman" w:eastAsia="Calibri" w:hAnsi="Times New Roman" w:cs="Times New Roman"/>
          <w:i/>
          <w:iCs/>
          <w:noProof/>
        </w:rPr>
        <w:t xml:space="preserve"> </w:t>
      </w:r>
      <w:r w:rsidRPr="00E732EF">
        <w:rPr>
          <w:rFonts w:ascii="Times New Roman" w:eastAsia="Calibri" w:hAnsi="Times New Roman" w:cs="Times New Roman"/>
          <w:b/>
          <w:bCs/>
          <w:i/>
          <w:iCs/>
          <w:noProof/>
        </w:rPr>
        <w:t>dobra</w:t>
      </w:r>
      <w:r w:rsidRPr="00E732EF">
        <w:rPr>
          <w:rFonts w:ascii="Times New Roman" w:eastAsia="Calibri" w:hAnsi="Times New Roman" w:cs="Times New Roman"/>
          <w:b/>
          <w:bCs/>
          <w:noProof/>
        </w:rPr>
        <w:t xml:space="preserve"> </w:t>
      </w:r>
      <w:r w:rsidRPr="00E732EF">
        <w:rPr>
          <w:rFonts w:ascii="Times New Roman" w:eastAsia="Calibri" w:hAnsi="Times New Roman" w:cs="Times New Roman"/>
          <w:noProof/>
        </w:rPr>
        <w:t xml:space="preserve">(npr. nalaze se u šumi) ili na područjima koja su potencijalno opasna za nastanak novih klizišta, nužno je provoditi daljinska istraživanja radi prevencije nastanka potencijalnih klizišta. Mjere prevencije provode se kroz sustav prostornog planiranja, na način Upravljanje kriznim situacijama uslijed pokretanja klizišta da se u fazama izrade prostornih planova ovakva područja izostave iz namjena kao što je građevinska namjena. U tu svrhu nužno je izraditi karte postojećih klizišta, kao i prognozne karte opasnosti i ugroženosti od klizanja. </w:t>
      </w:r>
    </w:p>
    <w:p w:rsidR="00E732EF" w:rsidRPr="00E732EF" w:rsidRDefault="00E732EF" w:rsidP="00E732EF">
      <w:pPr>
        <w:spacing w:after="0" w:line="240" w:lineRule="auto"/>
        <w:jc w:val="both"/>
        <w:rPr>
          <w:rFonts w:ascii="Times New Roman" w:eastAsia="Calibri" w:hAnsi="Times New Roman" w:cs="Times New Roman"/>
          <w:b/>
          <w:bCs/>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Karte opasnosti od klizanja</w:t>
      </w:r>
      <w:r w:rsidRPr="00E732EF">
        <w:rPr>
          <w:rFonts w:ascii="Times New Roman" w:eastAsia="Calibri" w:hAnsi="Times New Roman" w:cs="Times New Roman"/>
          <w:noProof/>
        </w:rPr>
        <w:t xml:space="preserve"> (karte hazarda klizanja) nastaju kao rezultat prostornih analiza, a izrađuju ih stručnjaci iz inženjerske geologije i geomorfologije korištenjem različitih metoda, prilagođeno </w:t>
      </w:r>
      <w:r w:rsidRPr="00E732EF">
        <w:rPr>
          <w:rFonts w:ascii="Times New Roman" w:eastAsia="Calibri" w:hAnsi="Times New Roman" w:cs="Times New Roman"/>
          <w:noProof/>
        </w:rPr>
        <w:lastRenderedPageBreak/>
        <w:t xml:space="preserve">specifičnostima područja. Karte klizišta i prognozne karte sadrže informacije na temelju kojih se definiraju mjere za ublažavanje posljedica klizanja kroz sustav prostornog planiranja, odnosno odgovarajuće planiranje namjene zemljišta i definiranje uvjeta građenja.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područjima u kojima postoje klizišta, ali ih nije moguće sanirati i predstavljaju opasnost za ljude i materijalna dobra, nužno je provoditi istraživanja i praćenja (engl. monitoring) radi prevencije potencijalnih šteta koje će prouzročiti daljnje kretanje klizišta.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spacing w:after="0" w:line="240" w:lineRule="auto"/>
        <w:jc w:val="both"/>
        <w:rPr>
          <w:rFonts w:ascii="Times New Roman" w:eastAsia="Calibri" w:hAnsi="Times New Roman" w:cs="Times New Roman"/>
          <w:b/>
          <w:bCs/>
          <w:noProof/>
          <w:sz w:val="24"/>
          <w:szCs w:val="24"/>
        </w:rPr>
      </w:pPr>
      <w:r w:rsidRPr="00E732EF">
        <w:rPr>
          <w:rFonts w:ascii="Times New Roman" w:eastAsia="Calibri" w:hAnsi="Times New Roman" w:cs="Times New Roman"/>
          <w:b/>
          <w:bCs/>
          <w:i/>
          <w:iCs/>
          <w:noProof/>
        </w:rPr>
        <w:t>Mjere prevencije</w:t>
      </w:r>
      <w:r w:rsidRPr="00E732EF">
        <w:rPr>
          <w:rFonts w:ascii="Times New Roman" w:eastAsia="Calibri" w:hAnsi="Times New Roman" w:cs="Times New Roman"/>
          <w:noProof/>
        </w:rPr>
        <w:t xml:space="preserve"> provode se kroz sustav civilne zaštite, na način da se uvede sustav praćenja i ranog upozoravanja određenog klizišta. U tu svrhu nužno je detaljno istražiti klizište geotehničkim metodama istraživanja, izraditi prognostički model klizišta za simulacije njegova kretanja te na temelju analiza izraditi koncept sustava praćenja klizišta i ranog upozoravanja. Uobičajeni prikaz informacija ovog sustava je u vidu digitalnih zapisa, koje je nužno kontinuirano pratiti u realnom vremenu iz on-line centara podatka, a na temelju kojih će se aktivirati uzbunjivanje u slučaju prekoračenja zadanih kritičnih vrijednosti. Mjere za ublažavanje posljedica u ovom slučaju su interventne mjere upozoravanja i evakuacije ljudi. Procjena opasnosti od klizanja također je uobičajena i za osiguranje od šteta koje uzrokuju klizišta. U ovom slučaju informacije se prikazuju na kartama klizišta i prognostičkim kartama opasnosti od klizanja u vidu zona za koje je moguće dati informaciju o visini relativne opasnosti. Na temelju ove informacije definiraju se premije osiguranja za nadoknade u slučaju gubitaka, što je također jedan od načina ublažavanja posljedica klizanja.</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klizanja tla.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rPr>
              <w:t xml:space="preserve"> </w:t>
            </w: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prometnica i ugroženim područjima naselja Općine.</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za vodoopskrbu,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službi a po potrebi i VZ Općine te potrebnih pravnih osoba Općine kao i Povjerenika CZ</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ugroženih objekata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i telekomunikacijama po prioritetima</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lastRenderedPageBreak/>
        <w:t xml:space="preserve">2.2. NOSITELJI MJERA PO PRIRODNIM NEPOGODAMA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Pod mjerama se smatraju sva djelovanja od strane JLS (Općina Sveti Juraj na Bregu) vezana uz sanaciju nastalih šteta, ovisno o naravi, odnosno vrsti prirodne nepogode koja je izgledna za određeno područje, odnosno o posljedicama istih. Mjere mogu biti preventivne, u cilju umanjenja posljedica prirodne nepogode, te mjere u cilju ublažavanja i otklanjanja izravnih posljedica prirodne nepogode.  </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Opće mjere za ublažavanje i uklanjanje izravnih posljedica prirodnih nepogoda jesu: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procjena štete i posljedica,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sanacija područja zahvaćenog nepogodom,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prikupljanje i raspodjela pomoći stradalom i ugroženom stanovništvu,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provedba zdravstvenih i higijensko – epidemioloških mjera,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provedba veterinarskih mjera,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organizacija prometa i komunalnih usluga radi žurne normalizacije života. </w:t>
      </w:r>
    </w:p>
    <w:p w:rsidR="00E732EF" w:rsidRPr="00E732EF" w:rsidRDefault="00E732EF" w:rsidP="00E732EF">
      <w:pPr>
        <w:spacing w:after="0" w:line="240" w:lineRule="auto"/>
        <w:rPr>
          <w:rFonts w:ascii="Calibri" w:eastAsia="Calibri" w:hAnsi="Calibri" w:cs="Times New Roman"/>
          <w:lang w:val="en-US"/>
        </w:rPr>
      </w:pP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U slučaju prirodne nepogode nositelji mjera su operativne snage sustava civilne zaštite, sustav zdravstvenih kapaciteta te MUP koji su detaljno obrađeni u prilozima unutar Plana djelovanja civilne zaštite Općine Sveti Juraj na Bregu.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Prilikom provedbi mjera radi djelomičnog ublažavanja šteta od prirodnih nepogoda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 u pravilu se obavlja odmah ili u najkraćem roku.</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Nositelji mjera za ublažavanje te otklanjanje izravnih posljedica prirodnih nepogoda su operativne snage sustava civilne zaštite Općine koje su definirane Zakonom o sustavu civilne zaštite („Narodne novine“ broj 82/15.) i Planom djelovanja CZ Općine Sveti Juraj na Bregu:</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Stožer civilne zaštite Općine Sveti Juraj na Bregu </w:t>
      </w:r>
      <w:r w:rsidRPr="00E732EF">
        <w:rPr>
          <w:rFonts w:ascii="Times New Roman" w:eastAsia="Calibri" w:hAnsi="Times New Roman" w:cs="Times New Roman"/>
          <w:b/>
          <w:bCs/>
        </w:rPr>
        <w:t>+ Općinsko povjerenstvo</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VZ Općine (sa 5 DVD-a)</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Gradsko društvo Crvenog križa  Čakovec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HGSS- Stanica Čakovec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Komunalna poduzeća  kontaktnog područja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Povjerenici civilne zaštite i njihovi zamjenici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Koordinatori na lokaciji</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Pravne osobe i udruge od interesa za sustav civilne zaštite Općine Sveti Juraj na Bregu određene Odlukom Općine. </w:t>
      </w:r>
    </w:p>
    <w:p w:rsidR="00E732EF" w:rsidRPr="00E732EF" w:rsidRDefault="00E732EF" w:rsidP="00E732EF">
      <w:pPr>
        <w:spacing w:after="0" w:line="240" w:lineRule="auto"/>
        <w:ind w:firstLine="45"/>
        <w:rPr>
          <w:rFonts w:ascii="Calibri" w:eastAsia="Calibri" w:hAnsi="Calibri" w:cs="Arial"/>
        </w:rPr>
      </w:pPr>
    </w:p>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Pored Operativnih snaga sustava CZ kao nositelji određenih mjera u ugrozama pojavit će se i: </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Centar za socijalnu skrb Čakovec</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Zavod za hitnu medicinu  MŽ, te ambulante u Općini i Domu zdravlja Čakovec</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Hrvatske vode –VGI </w:t>
      </w:r>
      <w:proofErr w:type="spellStart"/>
      <w:r w:rsidRPr="00E732EF">
        <w:rPr>
          <w:rFonts w:ascii="Times New Roman" w:eastAsia="Calibri" w:hAnsi="Times New Roman" w:cs="Times New Roman"/>
        </w:rPr>
        <w:t>Trnava</w:t>
      </w:r>
      <w:proofErr w:type="spellEnd"/>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HEP-interventne službe HEP ODS d.o.o. Elektra Čakovec</w:t>
      </w:r>
    </w:p>
    <w:p w:rsidR="00E732EF" w:rsidRPr="00E732EF" w:rsidRDefault="00E732EF" w:rsidP="00E732EF">
      <w:pPr>
        <w:numPr>
          <w:ilvl w:val="0"/>
          <w:numId w:val="10"/>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HŠ UŠP; ŽUC MŽ,  Zavod za javno zdravstvo MŽ i drugi.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Sve navedene snage koristit će se u provođenju mjera kod svih elementarnih nepogoda ovisno o potrebama za istima. </w:t>
      </w: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lastRenderedPageBreak/>
        <w:t xml:space="preserve">  3. PROCJENA OSIGURANJA OPREME I DRUGIH SREDSTAVA ZA ZAŠTITU I SPRJEČAVANJE STRADANJA IMOVINE, GOSPODARSKIH FUNKCIJA I STRADANJA STANOVNIŠTVA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Općina Sveti Juraj na Bregu svake godine izdvaja iz svog proračuna financijska sredstva za financiranje razvoja sustava civilne zaštite, žurne službe i operativne snage, HGSS-a, Gradskog društva Crvenog križa te na službe i pravne osobe od značaja za sustav civilne zaštite. Sukladno članku 56. Zakona o proračunu („Narodne novine“, br. 87/08., 136/12. i 15/15.)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rsidR="00E732EF" w:rsidRPr="00E732EF" w:rsidRDefault="00E732EF" w:rsidP="00E732EF">
      <w:pPr>
        <w:jc w:val="both"/>
        <w:rPr>
          <w:rFonts w:ascii="Times New Roman" w:eastAsia="Calibri" w:hAnsi="Times New Roman" w:cs="Times New Roman"/>
        </w:rPr>
      </w:pPr>
      <w:r w:rsidRPr="00395D35">
        <w:rPr>
          <w:rFonts w:ascii="Times New Roman" w:eastAsia="Calibri" w:hAnsi="Times New Roman" w:cs="Times New Roman"/>
        </w:rPr>
        <w:t>Općina Sveti Juraj na Bregu izradila je Procjenu rizika od velikih nesreća (2017. i Revizija 2020.godine</w:t>
      </w:r>
      <w:r w:rsidR="00395D35" w:rsidRPr="00395D35">
        <w:rPr>
          <w:rFonts w:ascii="Times New Roman" w:eastAsia="Calibri" w:hAnsi="Times New Roman" w:cs="Times New Roman"/>
        </w:rPr>
        <w:t>, i ažuriranja od 21. listopada 2021. godine i 17. svibnja 2022. godine.</w:t>
      </w:r>
      <w:r w:rsidRPr="00395D35">
        <w:rPr>
          <w:rFonts w:ascii="Times New Roman" w:eastAsia="Calibri" w:hAnsi="Times New Roman" w:cs="Times New Roman"/>
        </w:rPr>
        <w:t xml:space="preserve">) u kojoj </w:t>
      </w:r>
      <w:r w:rsidRPr="00E732EF">
        <w:rPr>
          <w:rFonts w:ascii="Times New Roman" w:eastAsia="Calibri" w:hAnsi="Times New Roman" w:cs="Times New Roman"/>
        </w:rPr>
        <w:t xml:space="preserve">je provedena analiza sustava civilne zaštite Općine. Procjena ukupne spremnosti sustava civilne zaštite Općine Sveti Juraj na Bregu u području provođenje preventivnih mjera i aktivnosti usmjerenih na zaštitu svih kategorija društvenih vrijednosti koje su potencijalno izložene štetnim utjecajima velikih nesreća je visoka. Ujedno, spremnost odgovornih i upravljačkih kapaciteta procjenjuje se visokom. Spremnost sustava civilne zaštite na temelju izrađenosti sektorskih strategija, normativne uređenosti te izrađenosti procjena i planova od značaja za sustav civilne zaštite uzimajući u obzir sve izrađene dokumente iz navedene kategorije, njihovu međusobnu povezanost i usklađenost te na temelju procjene implementiranosti ciljeva strategija u javne politike upravljanja rizicima na lokalnoj razini te do koje mjere su korišteni za potrebe definiranja sastava i strukture operativnih kapaciteta kao i za potrebe izrade planova djelovanja civilne zaštite procjenjuje se visokom.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Nadalje, spremnost sustava civilne zaštite na temelju razvijenosti ranog upozoravanja, razmjene informacija i njihovog korištenja za podizanje spremnosti sustava civilne zaštite kroz pripreme za provođenje mjera i aktivnosti u svrhu smanjivanja posljedica neposrednih i nastupajućih prijetnji također se procjenjuje visokom. Spremnost sustava civilne zaštite na temelju ocjena fiskalne situacije i njezine perspektive posebno za prenamjenu dijela sredstava koja se koriste za reagiranje za potrebe financiranja provođenja preventivnih mjera procjenjuje se visokom. Zaključno iako je u području preventive procijenjena visoka spremnost cjelovitog sustava civilne zaštite za upravljanje rizicima od velikih nesreća, Općina Sveti Juraj na Bregu će i dalje nastaviti raditi na kontinuiranom osposobljavanju snaga civilne zaštite, educiranju stanovništva o mogućim opasnostima od prirodnih rizika te provođenjem vježbi kako bi svi sudionici civilne zaštite bili upoznati sa svojim aktivnostima u slučaju mogućih rizika na području Općine. U Planu djelovanja sustava civilne zaštite Općine utvrđen je način organizacije, aktiviranja i djelovanja sustava civilne zaštite, zadaća i nadležnosti, ljudskih snaga i potrebnih materijalno-tehničkih sredstava te mjera i postupaka za provedbu civilne zaštite u slučaju određenih rizika.</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Temeljem tumačenja Zakona o ublažavanju i uklanjanju posljedica prirodnih nepogoda dobivenog od Ministarstva financija KLASA:422-02/19-01/27  URBROJ:513-06-02-19-5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lastRenderedPageBreak/>
        <w:t xml:space="preserve">Općina Sveti Juraj na Bregu ne raspolaže vlastitom opremom ni sredstvima za zaštitu i sprečavanje stradanja imovine, gospodarskih funkcija i stradanja stanovništva. Opremom i sredstvima raspolažu subjekti koji su navedeni kao nositelji mjera za otklanjanje izravnih posljedica prirodnih nepogoda. Gospodarski subjekti koji raspolažu opremom, za izvođenje potrebnih radnji u slučaju sanacije,  u okviru svoje redovne djelatnosti odrađuju preventivne mjere za smanjenje šteta pri nastajanju elementarne nepogode. </w:t>
      </w: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t>4. OSTALE MJERE KOJE UKLJUČUJU SURADNJU S NADLEŽNIM TIJELIMA  (ŽUPANIJA, MINISTARSTVO, STRUČNJAKA ZA PODRUČJE PRIRODNIH NEPOGODA)</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Sukladno propisima kojima se uređuju pitanja u vezi elementarnih mjera kao mjera sanacije šteta od prirodnih nepogoda utvrđuje se:</w:t>
      </w:r>
    </w:p>
    <w:p w:rsidR="00E732EF" w:rsidRPr="00E732EF" w:rsidRDefault="00E732EF" w:rsidP="00E732EF">
      <w:pPr>
        <w:numPr>
          <w:ilvl w:val="0"/>
          <w:numId w:val="12"/>
        </w:numPr>
        <w:spacing w:after="0"/>
        <w:jc w:val="both"/>
        <w:rPr>
          <w:rFonts w:ascii="Times New Roman" w:eastAsia="Calibri" w:hAnsi="Times New Roman" w:cs="Times New Roman"/>
        </w:rPr>
      </w:pPr>
      <w:r w:rsidRPr="00E732EF">
        <w:rPr>
          <w:rFonts w:ascii="Times New Roman" w:eastAsia="Calibri" w:hAnsi="Times New Roman" w:cs="Times New Roman"/>
        </w:rPr>
        <w:t xml:space="preserve">provedba mjera s ciljem dodjeljivanja pomoći za ublažavanje i djelomično uklanjanje šteta od prirodnih nepogoda </w:t>
      </w:r>
    </w:p>
    <w:p w:rsidR="00E732EF" w:rsidRPr="00E732EF" w:rsidRDefault="00E732EF" w:rsidP="00E732EF">
      <w:pPr>
        <w:numPr>
          <w:ilvl w:val="0"/>
          <w:numId w:val="12"/>
        </w:numPr>
        <w:spacing w:after="0"/>
        <w:jc w:val="both"/>
        <w:rPr>
          <w:rFonts w:ascii="Times New Roman" w:eastAsia="Calibri" w:hAnsi="Times New Roman" w:cs="Times New Roman"/>
        </w:rPr>
      </w:pPr>
      <w:r w:rsidRPr="00E732EF">
        <w:rPr>
          <w:rFonts w:ascii="Times New Roman" w:eastAsia="Calibri" w:hAnsi="Times New Roman" w:cs="Times New Roman"/>
        </w:rPr>
        <w:t xml:space="preserve"> provedba mjera s ciljem dodjeljivanja </w:t>
      </w:r>
      <w:r w:rsidRPr="00E732EF">
        <w:rPr>
          <w:rFonts w:ascii="Times New Roman" w:eastAsia="Calibri" w:hAnsi="Times New Roman" w:cs="Times New Roman"/>
          <w:u w:val="single"/>
        </w:rPr>
        <w:t>žurne pomoći</w:t>
      </w:r>
      <w:r w:rsidRPr="00E732EF">
        <w:rPr>
          <w:rFonts w:ascii="Times New Roman" w:eastAsia="Calibri" w:hAnsi="Times New Roman" w:cs="Times New Roman"/>
        </w:rPr>
        <w:t xml:space="preserve"> u svrhu djelomične sanacije šteta od prirodnih nepogoda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Nadležna tijela za provedbu mjera s ciljem djelomičnog ublažavanja šteta uslijed prirodnih nepogoda, sukladno Zakonu,  su: </w:t>
      </w:r>
    </w:p>
    <w:p w:rsidR="00E732EF" w:rsidRPr="00E732EF" w:rsidRDefault="00E732EF" w:rsidP="00E732EF">
      <w:pPr>
        <w:numPr>
          <w:ilvl w:val="0"/>
          <w:numId w:val="24"/>
        </w:numPr>
        <w:spacing w:after="0"/>
        <w:rPr>
          <w:rFonts w:ascii="Times New Roman" w:eastAsia="Calibri" w:hAnsi="Times New Roman" w:cs="Times New Roman"/>
        </w:rPr>
      </w:pPr>
      <w:r w:rsidRPr="00E732EF">
        <w:rPr>
          <w:rFonts w:ascii="Times New Roman" w:eastAsia="Calibri" w:hAnsi="Times New Roman" w:cs="Times New Roman"/>
        </w:rPr>
        <w:t xml:space="preserve">Vlada Republike Hrvatske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Povjerenstva za procjenu šteta od elementarnih nepogoda </w:t>
      </w:r>
    </w:p>
    <w:p w:rsidR="00E732EF" w:rsidRPr="00E732EF" w:rsidRDefault="00E732EF" w:rsidP="00E732EF">
      <w:pPr>
        <w:numPr>
          <w:ilvl w:val="0"/>
          <w:numId w:val="22"/>
        </w:numPr>
        <w:spacing w:after="0"/>
        <w:jc w:val="both"/>
        <w:rPr>
          <w:rFonts w:ascii="Times New Roman" w:eastAsia="Calibri" w:hAnsi="Times New Roman" w:cs="Times New Roman"/>
        </w:rPr>
      </w:pPr>
      <w:r w:rsidRPr="00E732EF">
        <w:rPr>
          <w:rFonts w:ascii="Times New Roman" w:eastAsia="Calibri" w:hAnsi="Times New Roman" w:cs="Times New Roman"/>
        </w:rPr>
        <w:t xml:space="preserve">Nadležna ministarstva (ministarstva nadležna za financije; poljoprivredu; šumarstvo i ribarstvo; gospodarstvo; graditeljstvo i prostorno uređenje; zaštitu okoliša i energetiku; more, promet i infrastrukturu)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Međimurska županija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Općina Sveti Juraj na Bregu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Znanstvene ustanove za područje prirodnih nepogoda su Državni hidrometeorološki zavod (DHMZ), Zavod za seizmologiju i druge.</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 xml:space="preserve">Općinsko povjerenstvo Općine Sveti Juraj na Bregu ostvaruje suradnju sa Županijskim povjerenstvom Međimurske županije za procjenu šteta od prirodnih nepogoda te sa istim usklađuje sve potrebne mjere i postupke oko provođenja ovog Plana.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b/>
          <w:bCs/>
        </w:rPr>
        <w:t xml:space="preserve">  ZAKLJUČAK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Ovim planom evidentirane su moguće prirodne nepogode na području Općine Sveti Juraj na Bregu, te preventivne i posljedične mjere koje se planiraju poduzimati.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Analizom učestalosti pojave istih kao i dosadašnjih šteta moguće je doći do procjene mogućih budućih šteta na području Općine. Analizirajući sve snage i sredstva vidljivo je da Općina ima snage kojima će provesti  mjere za ublažavanje i otklanjanje izravnih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Preventivne radnje koje je Općina Sveti Juraj na Bregu u mogućnosti provesti, kontinuirano će se provoditi tokom godine. Isto tako Općina će, kao JLS ali i usmjeravanjem stanovništva participirati u projektima iz oblasti preventive i kurative u poljoprivredi u Županiji. Općina i Županija ima razvijen Program potpora u poljoprivredi (bespovratna sredstva iz Proračuna Općine ili Županije). Dio tih potpora koristiti će se i glede preventive i otklanjanja posljedica elementarnih nepogoda a naročito:</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1.2. Uzorkovanje tla i kalcifikacija poljoprivrednog zemljišta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1.3. Podizanje protugradnih mreža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1.4. Navodnjavanje i zaštita od mraza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1.5. Ekološka proizvodnja u poljoprivredi</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2.2. Kupnja vode za OPG</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lastRenderedPageBreak/>
        <w:t>Mjera 3.1. Plastenici i staklenici</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5.1. Premija osiguranja biljne i stočarske proizvodnje</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7.1. Nabavka loznih cijepova i voćnih sadnica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10.3. Naknade šteta od elementarne nepogode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Za interventne potrebe kod dešavanja elementarnih nepogoda Općina </w:t>
      </w:r>
      <w:r w:rsidR="00E21C3A">
        <w:rPr>
          <w:rFonts w:ascii="Times New Roman" w:eastAsia="Calibri" w:hAnsi="Times New Roman" w:cs="Times New Roman"/>
        </w:rPr>
        <w:t xml:space="preserve">će koristiti sredstva iz </w:t>
      </w:r>
      <w:r w:rsidRPr="00E732EF">
        <w:rPr>
          <w:rFonts w:ascii="Times New Roman" w:eastAsia="Calibri" w:hAnsi="Times New Roman" w:cs="Times New Roman"/>
        </w:rPr>
        <w:t xml:space="preserve"> općinskog proračuna. </w:t>
      </w:r>
    </w:p>
    <w:p w:rsidR="00E732EF" w:rsidRPr="00E732EF" w:rsidRDefault="00E732EF" w:rsidP="00E732EF">
      <w:pPr>
        <w:spacing w:after="0"/>
        <w:rPr>
          <w:rFonts w:ascii="Times New Roman" w:eastAsia="Calibri" w:hAnsi="Times New Roman" w:cs="Times New Roman"/>
        </w:rPr>
      </w:pPr>
    </w:p>
    <w:p w:rsidR="00E732EF" w:rsidRPr="00E732EF" w:rsidRDefault="00395D35" w:rsidP="00E732EF">
      <w:pPr>
        <w:spacing w:after="0"/>
        <w:rPr>
          <w:rFonts w:ascii="Times New Roman" w:eastAsia="Calibri" w:hAnsi="Times New Roman" w:cs="Times New Roman"/>
        </w:rPr>
      </w:pPr>
      <w:r>
        <w:rPr>
          <w:rFonts w:ascii="Times New Roman" w:eastAsia="Calibri" w:hAnsi="Times New Roman" w:cs="Times New Roman"/>
        </w:rPr>
        <w:t>KLASA:</w:t>
      </w:r>
      <w:r w:rsidRPr="00395D35">
        <w:rPr>
          <w:rFonts w:ascii="Times New Roman" w:hAnsi="Times New Roman" w:cs="Times New Roman"/>
          <w:sz w:val="24"/>
          <w:szCs w:val="24"/>
        </w:rPr>
        <w:t>920-11/22-01/02</w:t>
      </w:r>
    </w:p>
    <w:p w:rsidR="00E732EF" w:rsidRPr="00E001BB" w:rsidRDefault="00E732EF" w:rsidP="00E001BB">
      <w:pPr>
        <w:spacing w:after="0"/>
        <w:rPr>
          <w:rFonts w:ascii="Times New Roman" w:hAnsi="Times New Roman" w:cs="Times New Roman"/>
          <w:sz w:val="24"/>
          <w:szCs w:val="24"/>
        </w:rPr>
      </w:pPr>
      <w:r w:rsidRPr="00E732EF">
        <w:rPr>
          <w:rFonts w:ascii="Times New Roman" w:eastAsia="Calibri" w:hAnsi="Times New Roman" w:cs="Times New Roman"/>
        </w:rPr>
        <w:t xml:space="preserve">URBROJ: </w:t>
      </w:r>
      <w:r w:rsidR="00E001BB" w:rsidRPr="00E001BB">
        <w:rPr>
          <w:rFonts w:ascii="Times New Roman" w:hAnsi="Times New Roman" w:cs="Times New Roman"/>
          <w:sz w:val="24"/>
          <w:szCs w:val="24"/>
        </w:rPr>
        <w:t>:2109/16-03-22</w:t>
      </w:r>
      <w:r w:rsidR="00E001BB">
        <w:rPr>
          <w:rFonts w:ascii="Times New Roman" w:hAnsi="Times New Roman" w:cs="Times New Roman"/>
          <w:sz w:val="24"/>
          <w:szCs w:val="24"/>
        </w:rPr>
        <w:t>-2</w:t>
      </w:r>
    </w:p>
    <w:p w:rsidR="00E732EF" w:rsidRPr="00E732EF" w:rsidRDefault="00E001BB" w:rsidP="00E732EF">
      <w:pPr>
        <w:spacing w:after="0"/>
        <w:rPr>
          <w:rFonts w:ascii="Times New Roman" w:eastAsia="Calibri" w:hAnsi="Times New Roman" w:cs="Times New Roman"/>
        </w:rPr>
      </w:pPr>
      <w:r>
        <w:rPr>
          <w:rFonts w:ascii="Times New Roman" w:eastAsia="Calibri" w:hAnsi="Times New Roman" w:cs="Times New Roman"/>
        </w:rPr>
        <w:t>U Pleškovcu, ________ 2022.</w:t>
      </w: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b/>
        </w:rPr>
      </w:pPr>
      <w:r w:rsidRPr="00E732EF">
        <w:rPr>
          <w:rFonts w:ascii="Calibri" w:eastAsia="Calibri" w:hAnsi="Calibri" w:cs="Times New Roman"/>
        </w:rPr>
        <w:t xml:space="preserve">                                                                                                                         </w:t>
      </w:r>
      <w:r w:rsidR="00E21C3A">
        <w:rPr>
          <w:rFonts w:ascii="Calibri" w:eastAsia="Calibri" w:hAnsi="Calibri" w:cs="Times New Roman"/>
        </w:rPr>
        <w:t xml:space="preserve">            </w:t>
      </w:r>
      <w:r w:rsidRPr="00E732EF">
        <w:rPr>
          <w:rFonts w:ascii="Times New Roman" w:eastAsia="Calibri" w:hAnsi="Times New Roman" w:cs="Times New Roman"/>
          <w:b/>
        </w:rPr>
        <w:t xml:space="preserve">PREDSJEDNIK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Općinskog vijeća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Anđelko Kovačić</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Prilozi Plana: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1: Važeća Odluka o Povjerenstvu za procjenu šteta Općine Sveti Juraj na Bregu</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b/>
          <w:bCs/>
        </w:rPr>
      </w:pPr>
      <w:r w:rsidRPr="00E732EF">
        <w:rPr>
          <w:rFonts w:ascii="Times New Roman" w:eastAsia="Calibri" w:hAnsi="Times New Roman" w:cs="Times New Roman"/>
        </w:rPr>
        <w:t xml:space="preserve">Prilog 2: Obrazloženje za Općinsko vijeće -  </w:t>
      </w:r>
      <w:r w:rsidR="00F34021">
        <w:rPr>
          <w:rFonts w:ascii="Times New Roman" w:eastAsia="Calibri" w:hAnsi="Times New Roman" w:cs="Times New Roman"/>
          <w:b/>
          <w:bCs/>
        </w:rPr>
        <w:t>Cilj</w:t>
      </w:r>
      <w:r w:rsidRPr="00E732EF">
        <w:rPr>
          <w:rFonts w:ascii="Times New Roman" w:eastAsia="Calibri" w:hAnsi="Times New Roman" w:cs="Times New Roman"/>
          <w:b/>
          <w:bCs/>
        </w:rPr>
        <w:t xml:space="preserve"> zakonske regulative</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3: Osnovni obrasci i sadržaji Područja procjena šteta A – K sa pripadajućim prilozima (tablicama)</w:t>
      </w: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1</w:t>
      </w:r>
      <w:r w:rsidRPr="00E732EF">
        <w:rPr>
          <w:rFonts w:ascii="Times New Roman" w:eastAsia="Calibri" w:hAnsi="Times New Roman" w:cs="Times New Roman"/>
        </w:rPr>
        <w:t>: Važeća Odluka o povjerenstvu Općine Sveti Juraj na Bregu</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C65F77" w:rsidP="00E732EF">
      <w:pPr>
        <w:spacing w:after="0" w:line="240" w:lineRule="auto"/>
        <w:jc w:val="both"/>
        <w:rPr>
          <w:rFonts w:ascii="Times New Roman" w:eastAsia="Calibri" w:hAnsi="Times New Roman" w:cs="Times New Roman"/>
          <w:color w:val="FF0000"/>
        </w:rPr>
      </w:pPr>
      <w:r>
        <w:rPr>
          <w:noProof/>
          <w:lang w:eastAsia="hr-HR"/>
        </w:rPr>
        <w:drawing>
          <wp:inline distT="0" distB="0" distL="0" distR="0" wp14:anchorId="6F6F53D0" wp14:editId="784CD889">
            <wp:extent cx="5760720" cy="8150993"/>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8150993"/>
                    </a:xfrm>
                    <a:prstGeom prst="rect">
                      <a:avLst/>
                    </a:prstGeom>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color w:val="FF0000"/>
        </w:rPr>
      </w:pPr>
    </w:p>
    <w:p w:rsidR="00C65F77" w:rsidRDefault="00C65F77"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2:</w:t>
      </w:r>
      <w:r w:rsidRPr="00E732EF">
        <w:rPr>
          <w:rFonts w:ascii="Times New Roman" w:eastAsia="Calibri" w:hAnsi="Times New Roman" w:cs="Times New Roman"/>
        </w:rPr>
        <w:t xml:space="preserve"> Obrazloženje za Općinsko vijeće -  </w:t>
      </w:r>
      <w:r w:rsidR="00F34021">
        <w:rPr>
          <w:rFonts w:ascii="Times New Roman" w:eastAsia="Calibri" w:hAnsi="Times New Roman" w:cs="Times New Roman"/>
          <w:b/>
          <w:bCs/>
        </w:rPr>
        <w:t>Cilj</w:t>
      </w:r>
      <w:r w:rsidRPr="00E732EF">
        <w:rPr>
          <w:rFonts w:ascii="Times New Roman" w:eastAsia="Calibri" w:hAnsi="Times New Roman" w:cs="Times New Roman"/>
          <w:b/>
          <w:bCs/>
        </w:rPr>
        <w:t xml:space="preserve"> zakonske regulative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Pitanje dodjele pomoći za ublažavanje i djelomično uklanjanje posljedica prirodnih nepogoda u Republici Hrvatskoj pravno je do sada bilo uređeno Zakonom o zaštiti od elementarnih nepogoda („Narodne novine“ broj 73/97</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i 174/04</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Zakonom o zaštiti i spašavanju („Narodne novine“ broj 174/04</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79/07</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38/09</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i 127/10</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te Metodologijom za procjenu štete od elementarnih nepogoda („Narodne novine“ broj 96/98</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Dosadašnja praksa je ukazala na nužnost promjena u postojećem sustavu dodjele pomoći za nastale štete od prirodnih nepogoda. Predviđene izmjene sadržane su u Zakonu o ublažavanju i uklanjanju posljedica prirodnih nepogoda („Narodne novine“ broj 16/19</w:t>
      </w:r>
      <w:r>
        <w:rPr>
          <w:rFonts w:ascii="Times New Roman" w:eastAsia="Calibri" w:hAnsi="Times New Roman" w:cs="Times New Roman"/>
          <w:sz w:val="20"/>
          <w:szCs w:val="20"/>
        </w:rPr>
        <w:t>.</w:t>
      </w:r>
      <w:r w:rsidR="00F34021">
        <w:rPr>
          <w:rFonts w:ascii="Times New Roman" w:eastAsia="Calibri" w:hAnsi="Times New Roman" w:cs="Times New Roman"/>
          <w:sz w:val="20"/>
          <w:szCs w:val="20"/>
        </w:rPr>
        <w:t>),  kojeg je potom pratio i</w:t>
      </w:r>
      <w:r w:rsidRPr="00E732EF">
        <w:rPr>
          <w:rFonts w:ascii="Times New Roman" w:eastAsia="Calibri" w:hAnsi="Times New Roman" w:cs="Times New Roman"/>
          <w:sz w:val="20"/>
          <w:szCs w:val="20"/>
        </w:rPr>
        <w:t xml:space="preserve"> Pravilnik o registru šteta.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Važna novina Zakona je uspostava </w:t>
      </w:r>
      <w:r w:rsidRPr="00E732EF">
        <w:rPr>
          <w:rFonts w:ascii="Times New Roman" w:eastAsia="Calibri" w:hAnsi="Times New Roman" w:cs="Times New Roman"/>
          <w:b/>
          <w:bCs/>
          <w:sz w:val="20"/>
          <w:szCs w:val="20"/>
        </w:rPr>
        <w:t>Registra šteta</w:t>
      </w:r>
      <w:r w:rsidRPr="00E732EF">
        <w:rPr>
          <w:rFonts w:ascii="Times New Roman" w:eastAsia="Calibri" w:hAnsi="Times New Roman" w:cs="Times New Roman"/>
          <w:sz w:val="20"/>
          <w:szCs w:val="20"/>
        </w:rPr>
        <w:t xml:space="preserve"> koji će osiguravati podatke po imenu svake fizičke i pravne osobe koja je prijavila štetu, vrsti štete i iznosu štete i takvi podaci predstavljaju prvu bazu podataka o nastalim štetama od prirodnih nepogoda. Na taj način osigurat će se informacije o vrstama šteta na pojedinom području koje će moći koristiti i ostala tijela državne uprave za različite potrebe.</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Uz ostale razloge, uočena je potreba da se ovim Zakonom promijene postojeći uvjeti za dodjelu pomoći na način da se štete prijave u Registar šteta, a pomoć će biti dodijeljena ovisno o vrsti i visini oštećene imovine iz državnog proračuna Republike Hrvatske, a može se dodijeliti i iz fondova Europske unije. Pristupanjem Republike Hrvatske Europskoj uniji, Republika Hrvatska kao njena država članica ostvaruje pravo na apliciranje za dobivanje sredstava iz fondova Europske unije.</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Za očekivati je u budućnosti nastanak novih šteta na poljoprivrednim zemljištima, pri čemu nije moguće procijeniti razmjere nastanka istih. Iz tog razloga ovaj Zakon ne temelji se isključivo na štetama vezano uz poljoprivredu jer se nerijetko novčanim sredstvima za tu namjenu umanjuje mogućnost bilo kakvog djelovanja i raspodjelu sredstva </w:t>
      </w:r>
      <w:proofErr w:type="spellStart"/>
      <w:r w:rsidRPr="00E732EF">
        <w:rPr>
          <w:rFonts w:ascii="Times New Roman" w:eastAsia="Calibri" w:hAnsi="Times New Roman" w:cs="Times New Roman"/>
          <w:sz w:val="20"/>
          <w:szCs w:val="20"/>
        </w:rPr>
        <w:t>oštećenicima</w:t>
      </w:r>
      <w:proofErr w:type="spellEnd"/>
      <w:r w:rsidRPr="00E732EF">
        <w:rPr>
          <w:rFonts w:ascii="Times New Roman" w:eastAsia="Calibri" w:hAnsi="Times New Roman" w:cs="Times New Roman"/>
          <w:sz w:val="20"/>
          <w:szCs w:val="20"/>
        </w:rPr>
        <w:t xml:space="preserve"> kod kojih šteta nastaje u drugim oblicima, odnosno uzrokovana je poplavama, požarima, odronima zemlje i sličnim ugrozama.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Zakonom o dodjeli pomoći za ublažavanje i djelomično uklanjanje posljedica prirodnih nepogoda regulira se učinkovitija dodjela sredstava pomoći jer se iz nadležnosti Državnog povjerenstva ograničavaju dodijeljena sredstava pomoći za djelomičnu sanaciju šteta u poljoprivredi do 50% ukupno planiranih sredstava za tekuću godinu, te se istodobno predviđa mogućnost da svatko od nadležnih tijela može dodijeliti sredstva pomoći za djelomičnu sanaciju šteta iz svoje nadležnosti.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Također, ovim </w:t>
      </w:r>
      <w:r w:rsidRPr="00E732EF">
        <w:rPr>
          <w:rFonts w:ascii="Times New Roman" w:eastAsia="Calibri" w:hAnsi="Times New Roman" w:cs="Times New Roman"/>
          <w:sz w:val="20"/>
          <w:szCs w:val="20"/>
          <w:u w:val="single"/>
        </w:rPr>
        <w:t>Zakonom isključuju se oni oštećenici koji su osigurali svoju imovinu, a što je intencija usmjerena prema većoj svijesti svake fizičke ili pravne osobe o važnosti osiguranja imovine.</w:t>
      </w:r>
      <w:r w:rsidRPr="00E732EF">
        <w:rPr>
          <w:rFonts w:ascii="Times New Roman" w:eastAsia="Calibri" w:hAnsi="Times New Roman" w:cs="Times New Roman"/>
          <w:sz w:val="20"/>
          <w:szCs w:val="20"/>
        </w:rPr>
        <w:t xml:space="preserve">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Ovog trenutka moguće je utvrditi kako je postotak osiguranja imovine, poglavito u poljoprivredi, iznimno malen, te bi se takva praksa u budućnosti trebala znatnije mijenjati. Dakle, namjera je novoga Zakona u tom dijelu naglasiti potrebu da se u većoj mjeri osigurava imovina, a što bi u konačnici imalo pozitivne učinke na gospodarstvo. Naime, dodjela pomoći iz državnog proračuna nije obvezna, a s obzirom na visine iznosa koji se dodjeljuju, nije moguće stabiliziranje poslovanja oštećenika koji se bave određenim gospodarskim djelatnostima. Postojeći, uspostavljeni sustav omogućuje dodjelu državne potpore za osiguranje šteta u poljoprivredi, te Program ruralnog razvoja koji kroz dvije mjere osigurava sredstva za nadoknadu izgubljenog proizvodnog potencijala u poljoprivredi i pokriće troškova premije osiguranja usjeva, životinja i biljaka uzrokovanih različitim čimbenicima, a uključivo i rizike koje određuje  Zakon.</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Zakonom je propisana odgovornost gradonačelnika i općinskih načelnika za namjensko korištenje dodijeljenih sredstava pomoći, te isti upućuje na odgovornost općinskih, gradskih i županijskih povjerenstava za provedbu mjera procjene i otklanjanja posljedica prirodnih nepogoda.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Zakonom precizno je određeno da su sredstva dodijeljene pomoći za ublažavanje i djelomično uklanjanje posljedica od prirodnih nepogoda strogo namjenska (ne mogu se koristiti za druge namjene). Neraspoređeni višak sredstava jedinice lokalne samouprave dužne su doznačiti na račun Ministarstva financija, a samo u iznimnim slučajevima iz objektivnih razloga, za neraspoređeni višak sredstava može se tražiti od Državnog povjerenstva odobrenje za prenamjenu sredstava (koja se može odobriti samo za djelomično pokriće te štete za koju su sredstva dodijeljena).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Također, Zakon ima za cilj usmjeriti davanje žurne pomoći koja je određena ugrozom zdravlja i života oštećenika, odnosno socijalnim statusom, te pomoć koja se odnosi na jedinice lokalne i područne (regionalne) samouprave u smislu davanja novčanih sredstava kako bi jedinica lokalne i područne (regionalne) samouprave mogla ubrzati sanaciju područja (poglavito javne infrastrukture) zahvaćenog prirodnom nepogodom. To su prioriteti koji su nužni za prepoznati, a koj</w:t>
      </w:r>
      <w:r w:rsidR="00201C24">
        <w:rPr>
          <w:rFonts w:ascii="Times New Roman" w:eastAsia="Calibri" w:hAnsi="Times New Roman" w:cs="Times New Roman"/>
          <w:sz w:val="20"/>
          <w:szCs w:val="20"/>
        </w:rPr>
        <w:t>ima se neće dozvoliti „osipanje“</w:t>
      </w:r>
      <w:r w:rsidRPr="00E732EF">
        <w:rPr>
          <w:rFonts w:ascii="Times New Roman" w:eastAsia="Calibri" w:hAnsi="Times New Roman" w:cs="Times New Roman"/>
          <w:sz w:val="20"/>
          <w:szCs w:val="20"/>
        </w:rPr>
        <w:t xml:space="preserve"> novčanih sredstava što je ovim Zakonom jasno propisano.</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Zakon kao jedan od propisa koji je usmjeren djelomičnom saniranju šteta od prirodnih nepogoda ne bi trebao iziskivati znatno veće iznose od onih iskazanih, a što je i sadržano u samim načelima kojima je namjera u još većoj mjeri umanjiti gubitke i financijsku štetu pravnih i fizičkih osoba, jer je namjera potaknuti osiguranje imovine što u konačnici pozitivno djeluje na umanjenje gospodarske štete kao posljedice djelovanja prirodnih nepogoda.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3</w:t>
      </w:r>
      <w:r w:rsidRPr="00E732EF">
        <w:rPr>
          <w:rFonts w:ascii="Times New Roman" w:eastAsia="Calibri" w:hAnsi="Times New Roman" w:cs="Times New Roman"/>
        </w:rPr>
        <w:t>: Osnovni obrasci i sadržaji Područja procjena šteta A – K sa pripadajućim prilozima (tablicama)</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center"/>
        <w:rPr>
          <w:rFonts w:ascii="Times New Roman" w:eastAsia="Calibri" w:hAnsi="Times New Roman" w:cs="Times New Roman"/>
          <w:b/>
          <w:bCs/>
        </w:rPr>
      </w:pPr>
      <w:r w:rsidRPr="00E732EF">
        <w:rPr>
          <w:rFonts w:ascii="Times New Roman" w:eastAsia="Calibri" w:hAnsi="Times New Roman" w:cs="Times New Roman"/>
          <w:b/>
          <w:bCs/>
        </w:rPr>
        <w:t>Osnovni obrasci iz Pravilnika o registru šteta od prirodnih nepogoda</w:t>
      </w:r>
    </w:p>
    <w:p w:rsidR="00E732EF" w:rsidRPr="00E732EF" w:rsidRDefault="00E732EF" w:rsidP="00E732EF">
      <w:pPr>
        <w:jc w:val="center"/>
        <w:rPr>
          <w:rFonts w:ascii="Calibri" w:eastAsia="Calibri" w:hAnsi="Calibri" w:cs="Arial"/>
        </w:rPr>
      </w:pPr>
      <w:r>
        <w:rPr>
          <w:rFonts w:ascii="Calibri" w:eastAsia="Calibri" w:hAnsi="Calibri" w:cs="Arial"/>
          <w:noProof/>
          <w:lang w:eastAsia="hr-HR"/>
        </w:rPr>
        <w:drawing>
          <wp:inline distT="0" distB="0" distL="0" distR="0">
            <wp:extent cx="4451350" cy="2277110"/>
            <wp:effectExtent l="0" t="0" r="6350" b="8890"/>
            <wp:docPr id="6" name="Slika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1350" cy="2277110"/>
                    </a:xfrm>
                    <a:prstGeom prst="rect">
                      <a:avLst/>
                    </a:prstGeom>
                    <a:noFill/>
                    <a:ln>
                      <a:noFill/>
                    </a:ln>
                  </pic:spPr>
                </pic:pic>
              </a:graphicData>
            </a:graphic>
          </wp:inline>
        </w:drawing>
      </w:r>
    </w:p>
    <w:p w:rsidR="00E732EF" w:rsidRPr="00E732EF" w:rsidRDefault="00E732EF" w:rsidP="00E732EF">
      <w:pPr>
        <w:spacing w:after="0" w:line="240" w:lineRule="auto"/>
        <w:jc w:val="center"/>
        <w:rPr>
          <w:rFonts w:ascii="Calibri" w:eastAsia="Calibri" w:hAnsi="Calibri" w:cs="Times New Roman"/>
        </w:rPr>
      </w:pPr>
      <w:r>
        <w:rPr>
          <w:rFonts w:ascii="Calibri" w:eastAsia="Calibri" w:hAnsi="Calibri" w:cs="Times New Roman"/>
          <w:noProof/>
          <w:lang w:eastAsia="hr-HR"/>
        </w:rPr>
        <w:drawing>
          <wp:inline distT="0" distB="0" distL="0" distR="0">
            <wp:extent cx="4373880" cy="3140075"/>
            <wp:effectExtent l="0" t="0" r="7620" b="3175"/>
            <wp:docPr id="5" name="Slika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3880" cy="3140075"/>
                    </a:xfrm>
                    <a:prstGeom prst="rect">
                      <a:avLst/>
                    </a:prstGeom>
                    <a:noFill/>
                    <a:ln>
                      <a:noFill/>
                    </a:ln>
                  </pic:spPr>
                </pic:pic>
              </a:graphicData>
            </a:graphic>
          </wp:inline>
        </w:drawing>
      </w:r>
    </w:p>
    <w:p w:rsidR="00E732EF" w:rsidRPr="00E732EF" w:rsidRDefault="00E732EF" w:rsidP="00E732EF">
      <w:pPr>
        <w:jc w:val="center"/>
        <w:rPr>
          <w:rFonts w:ascii="Calibri" w:eastAsia="Calibri" w:hAnsi="Calibri" w:cs="Arial"/>
        </w:rPr>
      </w:pPr>
      <w:r>
        <w:rPr>
          <w:rFonts w:ascii="Calibri" w:eastAsia="Calibri" w:hAnsi="Calibri" w:cs="Arial"/>
          <w:noProof/>
          <w:lang w:eastAsia="hr-HR"/>
        </w:rPr>
        <w:drawing>
          <wp:inline distT="0" distB="0" distL="0" distR="0">
            <wp:extent cx="4295775" cy="2562225"/>
            <wp:effectExtent l="0" t="0" r="9525" b="9525"/>
            <wp:docPr id="4" name="Slika 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2562225"/>
                    </a:xfrm>
                    <a:prstGeom prst="rect">
                      <a:avLst/>
                    </a:prstGeom>
                    <a:noFill/>
                    <a:ln>
                      <a:noFill/>
                    </a:ln>
                  </pic:spPr>
                </pic:pic>
              </a:graphicData>
            </a:graphic>
          </wp:inline>
        </w:drawing>
      </w:r>
    </w:p>
    <w:p w:rsidR="00E732EF" w:rsidRPr="00E732EF" w:rsidRDefault="00E732EF" w:rsidP="00E732EF">
      <w:pPr>
        <w:spacing w:after="0" w:line="240" w:lineRule="auto"/>
        <w:jc w:val="center"/>
        <w:rPr>
          <w:rFonts w:ascii="Times New Roman" w:eastAsia="Calibri" w:hAnsi="Times New Roman" w:cs="Times New Roman"/>
          <w:b/>
          <w:bCs/>
        </w:rPr>
      </w:pPr>
      <w:r>
        <w:rPr>
          <w:rFonts w:ascii="Times New Roman" w:eastAsia="Calibri" w:hAnsi="Times New Roman" w:cs="Times New Roman"/>
          <w:b/>
          <w:bCs/>
          <w:noProof/>
          <w:lang w:eastAsia="hr-HR"/>
        </w:rPr>
        <w:lastRenderedPageBreak/>
        <w:drawing>
          <wp:inline distT="0" distB="0" distL="0" distR="0">
            <wp:extent cx="4856480" cy="3959225"/>
            <wp:effectExtent l="0" t="0" r="1270" b="3175"/>
            <wp:docPr id="3" name="Slika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6480" cy="395922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A – Procjena štete na građevinama</w:t>
      </w:r>
      <w:r w:rsidRPr="00E732EF">
        <w:rPr>
          <w:rFonts w:ascii="Times New Roman" w:eastAsia="Calibri" w:hAnsi="Times New Roman" w:cs="Times New Roman"/>
        </w:rPr>
        <w:t xml:space="preserve"> (Čl.6 Pravilnika)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od prirodne nepogode na g</w:t>
      </w:r>
      <w:r w:rsidR="00293F85">
        <w:rPr>
          <w:rFonts w:ascii="Times New Roman" w:eastAsia="Calibri" w:hAnsi="Times New Roman" w:cs="Times New Roman"/>
        </w:rPr>
        <w:t>rađevini procjenjuje se u EUR</w:t>
      </w:r>
      <w:r w:rsidRPr="00E732EF">
        <w:rPr>
          <w:rFonts w:ascii="Times New Roman" w:eastAsia="Calibri" w:hAnsi="Times New Roman" w:cs="Times New Roman"/>
        </w:rPr>
        <w:t xml:space="preserve"> po formuli: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 = C · A · P · 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gdje 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C važeća tržišna cijena (samo troškovi građenja) nove građevine po jedinici mjere (m3, m2, m1)</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 veličina građevine izražena u m3, m2 ili m1</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 oštećenje građevine kao cjeline koje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Za potpuno uništenu građevinu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E koeficijent istrošenosti građevine (Prilog 3)</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Veličina građevine (A) iz stavka 1. ovoga članka određuje se za jedinicu mjere koja je primjerena utvrđenoj cijeni, npr. za neto površinu, za dužni metar, za kubni metar i sl.</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Kod stambenih i poslovnih zgrada izračunava se bruto površina, kako bi se dobila neto površina koja je rezultat umnoška bruto površine s koeficijentom K (prilog 4)</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Oštećenje »P« iz stavka 1. ovoga članka utvrđuje općinsko odnosno gradsko povjerenstvo pregledom oštećene građevine.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Osim navedenom formulom iz stavka 1. ovoga članka, šteta se može procijeniti i primjenom troškovničke metode, tj. izradom troškovnika radova potrebnih za dovođenje građevine u stanje prije nepogode.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Za pojedi</w:t>
      </w:r>
      <w:r w:rsidR="00F34021">
        <w:rPr>
          <w:rFonts w:ascii="Times New Roman" w:eastAsia="Calibri" w:hAnsi="Times New Roman" w:cs="Times New Roman"/>
        </w:rPr>
        <w:t>načnu štetu veću od 26.544,56 EUR</w:t>
      </w:r>
      <w:r w:rsidRPr="00E732EF">
        <w:rPr>
          <w:rFonts w:ascii="Times New Roman" w:eastAsia="Calibri" w:hAnsi="Times New Roman" w:cs="Times New Roman"/>
        </w:rPr>
        <w:t xml:space="preserve"> potrebno je dostaviti fotodokumentaciju oštećene građevine.</w:t>
      </w:r>
    </w:p>
    <w:p w:rsidR="00E732EF" w:rsidRPr="00E732EF" w:rsidRDefault="00E732EF" w:rsidP="00E732EF">
      <w:pPr>
        <w:rPr>
          <w:rFonts w:ascii="Calibri" w:eastAsia="Calibri" w:hAnsi="Calibri" w:cs="Arial"/>
        </w:rPr>
      </w:pPr>
      <w:r>
        <w:rPr>
          <w:rFonts w:ascii="Calibri" w:eastAsia="Calibri" w:hAnsi="Calibri" w:cs="Arial"/>
          <w:noProof/>
          <w:lang w:eastAsia="hr-HR"/>
        </w:rPr>
        <w:lastRenderedPageBreak/>
        <w:drawing>
          <wp:inline distT="0" distB="0" distL="0" distR="0">
            <wp:extent cx="4494530" cy="4037330"/>
            <wp:effectExtent l="0" t="0" r="1270" b="1270"/>
            <wp:docPr id="2" name="Slika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4530" cy="4037330"/>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B – Procjena štete na opremi</w:t>
      </w:r>
      <w:r w:rsidRPr="00E732EF">
        <w:rPr>
          <w:rFonts w:ascii="Times New Roman" w:eastAsia="Calibri" w:hAnsi="Times New Roman" w:cs="Times New Roman"/>
        </w:rPr>
        <w:t xml:space="preserve"> (Čl.7 Pravilnika)</w:t>
      </w:r>
    </w:p>
    <w:p w:rsidR="00E732EF" w:rsidRPr="00E732EF" w:rsidRDefault="00E732EF" w:rsidP="00E732EF">
      <w:pPr>
        <w:spacing w:after="0" w:line="240" w:lineRule="auto"/>
        <w:rPr>
          <w:rFonts w:ascii="Calibri" w:eastAsia="Calibri" w:hAnsi="Calibri" w:cs="Times New Roman"/>
          <w:sz w:val="16"/>
          <w:szCs w:val="16"/>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n</w:t>
      </w:r>
      <w:r w:rsidR="00293F85">
        <w:rPr>
          <w:rFonts w:ascii="Times New Roman" w:eastAsia="Calibri" w:hAnsi="Times New Roman" w:cs="Times New Roman"/>
        </w:rPr>
        <w:t>a opremi procjenjuje se u EUR</w:t>
      </w:r>
      <w:r w:rsidRPr="00E732EF">
        <w:rPr>
          <w:rFonts w:ascii="Times New Roman" w:eastAsia="Calibri" w:hAnsi="Times New Roman" w:cs="Times New Roman"/>
        </w:rPr>
        <w:t xml:space="preserve"> po formuli: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 = C · E · P</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gdje 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C nabavna maloprodajna cijena nove opreme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E koeficijent istrošenosti opreme u vrijeme nastanka prirodne nepogode (Prilog 5).</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 oštećenje opreme koje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Za potpuno uništenu opremu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Pri određivanju nabavne cijene (C) iz stavka 1. ovoga članka dopušteno je uzeti cijenu najsličnije opreme približno jednakih tehničkih svojstava.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Vijek trajanja opreme i koeficijent istrošenosti (E) iz stavka 1. ovoga članka procjenjuje općinsko/gradsko povjerenstvo.</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Oštećenje »P« iz stavka 1. ovoga članka procjenjuje općinsko odnosno gradsko povjerenstvo pregledom oštećene opreme.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Osim formulom iz stavka 1. ovoga članka, šteta se može procijeniti i primjenom troškovničke metode, tj. izradom troškovnika radova potrebnih za dovođenje opreme u stanje prije nepogode.</w:t>
      </w:r>
    </w:p>
    <w:p w:rsidR="00E732EF" w:rsidRPr="00E732EF" w:rsidRDefault="00E732EF" w:rsidP="00E732EF">
      <w:pPr>
        <w:spacing w:after="0" w:line="240" w:lineRule="auto"/>
        <w:jc w:val="both"/>
        <w:rPr>
          <w:rFonts w:ascii="Calibri" w:eastAsia="Calibri" w:hAnsi="Calibri" w:cs="Times New Roman"/>
        </w:rPr>
      </w:pPr>
      <w:r w:rsidRPr="00E732EF">
        <w:rPr>
          <w:rFonts w:ascii="Times New Roman" w:eastAsia="Calibri" w:hAnsi="Times New Roman" w:cs="Times New Roman"/>
        </w:rPr>
        <w:t>(6) Istovrsna oprema procjenjuje se navođenjem broja istovrsnih komada</w:t>
      </w:r>
      <w:r w:rsidRPr="00E732EF">
        <w:rPr>
          <w:rFonts w:ascii="Calibri" w:eastAsia="Calibri" w:hAnsi="Calibri" w:cs="Times New Roman"/>
        </w:rPr>
        <w:t>.</w:t>
      </w:r>
    </w:p>
    <w:p w:rsidR="00E732EF" w:rsidRPr="00E732EF" w:rsidRDefault="00E732EF" w:rsidP="00E732EF">
      <w:pPr>
        <w:rPr>
          <w:rFonts w:ascii="Calibri" w:eastAsia="Calibri" w:hAnsi="Calibri" w:cs="Arial"/>
        </w:rPr>
      </w:pPr>
      <w:r>
        <w:rPr>
          <w:rFonts w:ascii="Calibri" w:eastAsia="Calibri" w:hAnsi="Calibri" w:cs="Arial"/>
          <w:noProof/>
          <w:lang w:eastAsia="hr-HR"/>
        </w:rPr>
        <w:drawing>
          <wp:inline distT="0" distB="0" distL="0" distR="0">
            <wp:extent cx="5115560" cy="1354455"/>
            <wp:effectExtent l="0" t="0" r="8890" b="0"/>
            <wp:docPr id="1" name="Slika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5560" cy="1354455"/>
                    </a:xfrm>
                    <a:prstGeom prst="rect">
                      <a:avLst/>
                    </a:prstGeom>
                    <a:noFill/>
                    <a:ln>
                      <a:noFill/>
                    </a:ln>
                  </pic:spPr>
                </pic:pic>
              </a:graphicData>
            </a:graphic>
          </wp:inline>
        </w:drawing>
      </w:r>
    </w:p>
    <w:p w:rsidR="00E732EF" w:rsidRPr="00E732EF" w:rsidRDefault="00E732EF" w:rsidP="00E732EF">
      <w:pPr>
        <w:rPr>
          <w:rFonts w:ascii="Times New Roman" w:eastAsia="Calibri" w:hAnsi="Times New Roman" w:cs="Times New Roman"/>
          <w:b/>
          <w:bCs/>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lastRenderedPageBreak/>
        <w:t>C – Procjena štete na zemljištima</w:t>
      </w:r>
      <w:r w:rsidRPr="00E732EF">
        <w:rPr>
          <w:rFonts w:ascii="Times New Roman" w:eastAsia="Calibri" w:hAnsi="Times New Roman" w:cs="Times New Roman"/>
        </w:rPr>
        <w:t xml:space="preserve"> (Čl.8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se procjenjuje za poljoprivredno, građevinsko i šumsko zemljište.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Prirodne nepogode mogu uzrokovati privremeno ili trajno onesposobljavanje zemljišta.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Privremeno onesposobljeno odnosno degradirano ili onečišćeno poljoprivredno zemljište je ono zemljište koje se dodatnim ulaganjima može obnoviti za namjenu kojoj je služilo prije nastanka oštećenja.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Trajno onesposobljeno poljoprivredno zemljište je ono zemljište kojem je uništen gornji sloj tla sve do geološke podloge ili koje je onečišćeno štetnim tvarima koje se ne mogu poznatim stručnim postupcima odstraniti ili za koje je postupak revitalizacije zemljišta preskup.</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Za privremeno onesposobljeno poljoprivredno zemljište iz ovoga članka, iznos štete jednak je ukupnim troškovima materijalnih ulaganja i radova potrebnih da se navedeno zemljište dovede u približno prvobitno stanje. Kao dokaz potrebno je osigurati stručnu elaboraciju uz detaljan troškovnik ulaganja i radova. Tako utvrđena šteta ne smije biti veća od štete za trajno uništeno zemljište.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(6) Iznos štete za trajno onesposobljeno poljoprivredno zemljište iz ovoga članka, obračunava se na način da se utvrdi kategorija, bonitetna klasa i površina u hektarima, te pomnoži s odgovarajućim važećim tržišnim cijenama uzgajanih kultura u prethodnoj godini.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(7) Podjela građevinskog zemljišta iz ovoga članka u skupine (zone) za koje se koriste različite cijene, mora biti definirana aktom županije prije nastanka prirodne nepogode. Ako takve podjele nema, primjenjuju se važeće tržišne cijene građevinskog zemljišta.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(8) Procjena štete na šumskom zemljištu iz ovoga članka vrši se po istome načelu kao i procjena štete na poljoprivrednom zemljištu.</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D – Procjena štete na šumama</w:t>
      </w:r>
      <w:r w:rsidRPr="00E732EF">
        <w:rPr>
          <w:rFonts w:ascii="Times New Roman" w:eastAsia="Calibri" w:hAnsi="Times New Roman" w:cs="Times New Roman"/>
        </w:rPr>
        <w:t xml:space="preserve"> (Čl.9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Za procjenu štete na šumama uzimaju se u obzir samo one šume koje se nalaze na katastarskim česticama na kojima je katastarska kultura šuma.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Kod procjene štete od elementarnih nepogoda na šumama najprije treba utvrditi površine pod bjelogoričnom i crnogoričnom šumom po vrstama drveća u hektarima, a zatim drvnu masu razvrstanu na tehničko i ogrjevno drvo oštećenih odnosno uništenih šumskih sastojina.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Vrijednost drvne mase iz stavka 2. ovoga članka obračunava se po cjeniku Hrvatskih šuma d.o.o. za drvnu masu stabala na panju (bez PDV-a) koji je trenutno važeći u vrijeme proglašenja prirodne nepogode (cjenik glavnih šumskih proizvoda). Iznos te štete unosi se u Registar šteta u obrazac »Šteta od prirodne nepogode na oštećenim i uništenim šumama« na način da se utvrđena ukupna vrijednost drvne mase pomnoži s faktorom oštećenja »P« čime se ukupna vrijednost oštećene i uništene drvne mase umanjuje za iskorištenu drvnu masu.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Oštećenje »P« utvrđuje se pregledom oštećene šume. Oštećenje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Za potpuno uništenu drvnu masu, odnosno kada nema drvne mase za iskorištenje,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Štete na novopodignutim šumskim sastojinama za prvi dobni razred do 20 godina starosti utvrđuje se metodom troškova podizanja sastojina po hektaru. Iznos te štete unosi se u Registar šteta u obrazac »Šteta od prirodne nepogode na novopodignutim šumskim sastojinama« na način da se utvrđena vrijednost podizanja sastojina pomnoži s faktorom oštećenja »P« čime se vrijednost podizanja umanjuje za postotak sastojine koji nije oštećen. Vrijednost podizanja sastojine obračunava se po važećem šumsko – odštetnom cjeniku.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(6) Oštećenje »P« utvrđuje se pregledom oštećene sastojine. Oštećenje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Kad je novopodignuta sastojina u potpunosti uništena, oštećenje je P=1,0.</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E – Procjena štete u poljoprivredi </w:t>
      </w:r>
      <w:r w:rsidRPr="00E732EF">
        <w:rPr>
          <w:rFonts w:ascii="Times New Roman" w:eastAsia="Calibri" w:hAnsi="Times New Roman" w:cs="Times New Roman"/>
        </w:rPr>
        <w:t xml:space="preserve"> (Čl.10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Procjena štete u poljoprivredi obuhvaća procjenu štete nastale na biljnoj proizvodnji uključujući obrtna sredstva u poljoprivredi, i stočarstvu.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Štete u poljoprivredi obračunavaju se prema mjestu prijave štete.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Štetu u poljoprivredi mogu prijaviti svi poljoprivredni proizvođači upisani u Upisnik poljoprivrednika.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(4) Prijava štete od prirodnih nepogoda u poljoprivredi obavezno sadržava MIBPG poljoprivrednog proizvođača te ARKOD oznaku površine za koju se šteta prijavljuje ili broj katastarske čestice.</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F – Procjena štete na biljnoj proizvodnji </w:t>
      </w:r>
      <w:r w:rsidRPr="00E732EF">
        <w:rPr>
          <w:rFonts w:ascii="Times New Roman" w:eastAsia="Calibri" w:hAnsi="Times New Roman" w:cs="Times New Roman"/>
        </w:rPr>
        <w:t xml:space="preserve"> (Čl.11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Procjena štete na biljnoj proizvodnji obuhvaća procjenu štete na višegodišnjim nasadima i obrtnim sredstvima u poljoprivredi uključujući gubitak priroda u kalendarskoj godini u kojoj je proglašena prirodna nepogoda.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Procjena štete od prirodne nepogode na biljnoj proizvodnji utvrđuje se umnoškom poljoprivredne površine (ha) pod pojedinom kulturom oštećenom ili uništenom prirodnom nepogodom, postotkom procijenjenog oštećenja i jedinstvenom cijenom kulture.</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G – Procjena štete na višegodišnjim nasadima </w:t>
      </w:r>
      <w:r w:rsidRPr="00E732EF">
        <w:rPr>
          <w:rFonts w:ascii="Times New Roman" w:eastAsia="Calibri" w:hAnsi="Times New Roman" w:cs="Times New Roman"/>
        </w:rPr>
        <w:t xml:space="preserve"> (Čl.12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na višegodišnjim nasadima odnosi se na uništenje stabala i sadnica voćaka, maslina te trsova vinove loze.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Iznos štete na višegodišnjim nasadima obračunava se umnoškom broja uništenih stabala, trsova i/ili sadnica s jedinstvenom cijenom kulture.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Šteta od prirodne nepogode na višegodišnjim nasadima prijavljuje se u Registru šteta na obrascu Prijava štete na višegodišnjim nasadima.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H – Procjena štete na obrtnim sredstvima u poljoprivredi </w:t>
      </w:r>
      <w:r w:rsidRPr="00E732EF">
        <w:rPr>
          <w:rFonts w:ascii="Times New Roman" w:eastAsia="Calibri" w:hAnsi="Times New Roman" w:cs="Times New Roman"/>
        </w:rPr>
        <w:t xml:space="preserve"> (Čl.13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U obrtna sredstva u poljoprivredi ubrajaju se sirovine, reprodukcijski materijal, poluproizvodi i nedovršeni proizvodi, gotovi proizvodi i tekuća poljoprivredna proizvodnja.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Šteta u tekućoj poljoprivrednoj proizvodnji iz ovoga članka može nastati na žitaricama, industrijskom bilju, krmnom i ostalom bilju, livadama i pašnjacima te na voću, povrću, grožđu i maslinama.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Šteta je jednaka umnošku procijenjenih količina uništenih roba i jedinstvenih cijena.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Šteta na obrtnim sredstvima procjenjuje se uvidom na mjestu nastanka štete, a obračunava po vrstama roba.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Šteta od prirodne nepogode na obrtnim sredstvima prijavljuje se u Registru šteta na obrascu Prijava štete na obrtnim sredstvima.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I– Procjena štete u stočarstvu </w:t>
      </w:r>
      <w:r w:rsidRPr="00E732EF">
        <w:rPr>
          <w:rFonts w:ascii="Times New Roman" w:eastAsia="Calibri" w:hAnsi="Times New Roman" w:cs="Times New Roman"/>
        </w:rPr>
        <w:t xml:space="preserve"> (Čl.14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u stočarstvu procjenjuje se samo na uginulim životinjama.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Broj uginule stoke utvrđuje se po vrstama i kategorijama na način da se za svaku kategoriju stoke utvrđuje prosječna jedinična težina žive vage i važeća tržišna cijena po kilogramu žive vage. Šteta je jednaka umnošku broja komada, prosječne jedinične težine i jedinstvene cijene.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Pri procjeni štete u pčelarstvu, procjenjuje se ukupan broj uginulih društava, te se primjenom jedinstvenih cijena utvrđuje šteta.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J– Procjena štete u ribarstvu i </w:t>
      </w:r>
      <w:proofErr w:type="spellStart"/>
      <w:r w:rsidRPr="00E732EF">
        <w:rPr>
          <w:rFonts w:ascii="Times New Roman" w:eastAsia="Calibri" w:hAnsi="Times New Roman" w:cs="Times New Roman"/>
          <w:b/>
          <w:bCs/>
        </w:rPr>
        <w:t>akvakulturi</w:t>
      </w:r>
      <w:proofErr w:type="spellEnd"/>
      <w:r w:rsidRPr="00E732EF">
        <w:rPr>
          <w:rFonts w:ascii="Times New Roman" w:eastAsia="Calibri" w:hAnsi="Times New Roman" w:cs="Times New Roman"/>
          <w:b/>
          <w:bCs/>
        </w:rPr>
        <w:t xml:space="preserve"> </w:t>
      </w:r>
      <w:r w:rsidRPr="00E732EF">
        <w:rPr>
          <w:rFonts w:ascii="Times New Roman" w:eastAsia="Calibri" w:hAnsi="Times New Roman" w:cs="Times New Roman"/>
        </w:rPr>
        <w:t xml:space="preserve"> (Čl.15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Pri procjeni šteta u ribarstvu i </w:t>
      </w:r>
      <w:proofErr w:type="spellStart"/>
      <w:r w:rsidRPr="00E732EF">
        <w:rPr>
          <w:rFonts w:ascii="Times New Roman" w:eastAsia="Calibri" w:hAnsi="Times New Roman" w:cs="Times New Roman"/>
        </w:rPr>
        <w:t>akvakulturi</w:t>
      </w:r>
      <w:proofErr w:type="spellEnd"/>
      <w:r w:rsidRPr="00E732EF">
        <w:rPr>
          <w:rFonts w:ascii="Times New Roman" w:eastAsia="Calibri" w:hAnsi="Times New Roman" w:cs="Times New Roman"/>
        </w:rPr>
        <w:t xml:space="preserve"> procjenjuje se ukupna količina uginule ribe i drugih organizama u </w:t>
      </w:r>
      <w:proofErr w:type="spellStart"/>
      <w:r w:rsidRPr="00E732EF">
        <w:rPr>
          <w:rFonts w:ascii="Times New Roman" w:eastAsia="Calibri" w:hAnsi="Times New Roman" w:cs="Times New Roman"/>
        </w:rPr>
        <w:t>akvakulturi</w:t>
      </w:r>
      <w:proofErr w:type="spellEnd"/>
      <w:r w:rsidRPr="00E732EF">
        <w:rPr>
          <w:rFonts w:ascii="Times New Roman" w:eastAsia="Calibri" w:hAnsi="Times New Roman" w:cs="Times New Roman"/>
        </w:rPr>
        <w:t>, te se primjenom jedinstvenih cijena utvrđuje iznos štete.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K– Procjena štete na divljači </w:t>
      </w:r>
      <w:r w:rsidRPr="00E732EF">
        <w:rPr>
          <w:rFonts w:ascii="Times New Roman" w:eastAsia="Calibri" w:hAnsi="Times New Roman" w:cs="Times New Roman"/>
        </w:rPr>
        <w:t xml:space="preserve"> (Čl.16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Štete se za uništenu divljač obračunavaju na način da se procijeni broj uginule divljači po vrstama te pomnoži s jedinstvenom cijenom.</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Podaci o razvrstavanju dobara i šifre pojedinačno po kulturama objavljuju se na Internet stranici Ministarstva financija </w:t>
      </w:r>
      <w:hyperlink r:id="rId46" w:history="1">
        <w:r w:rsidRPr="00E732EF">
          <w:rPr>
            <w:rFonts w:ascii="Times New Roman" w:eastAsia="Calibri" w:hAnsi="Times New Roman" w:cs="Times New Roman"/>
            <w:b/>
            <w:bCs/>
            <w:color w:val="0000FF"/>
            <w:u w:val="single"/>
          </w:rPr>
          <w:t>www.mfin.hr</w:t>
        </w:r>
      </w:hyperlink>
      <w:r w:rsidRPr="00E732EF">
        <w:rPr>
          <w:rFonts w:ascii="Times New Roman" w:eastAsia="Calibri" w:hAnsi="Times New Roman" w:cs="Times New Roman"/>
          <w:b/>
          <w:bCs/>
        </w:rPr>
        <w:t xml:space="preserve">.                   </w:t>
      </w:r>
    </w:p>
    <w:p w:rsidR="00705F0C" w:rsidRDefault="00705F0C"/>
    <w:sectPr w:rsidR="00705F0C" w:rsidSect="00E732EF">
      <w:footerReference w:type="default" r:id="rId4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9E9" w:rsidRDefault="005059E9">
      <w:pPr>
        <w:spacing w:after="0" w:line="240" w:lineRule="auto"/>
      </w:pPr>
      <w:r>
        <w:separator/>
      </w:r>
    </w:p>
  </w:endnote>
  <w:endnote w:type="continuationSeparator" w:id="0">
    <w:p w:rsidR="005059E9" w:rsidRDefault="00505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RO_Korinna">
    <w:altName w:val="Arial"/>
    <w:charset w:val="00"/>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8B6" w:rsidRDefault="007B58B6">
    <w:pPr>
      <w:pStyle w:val="Podnoje"/>
      <w:jc w:val="right"/>
    </w:pPr>
    <w:r>
      <w:fldChar w:fldCharType="begin"/>
    </w:r>
    <w:r>
      <w:instrText xml:space="preserve"> PAGE   \* MERGEFORMAT </w:instrText>
    </w:r>
    <w:r>
      <w:fldChar w:fldCharType="separate"/>
    </w:r>
    <w:r w:rsidR="00391B3E">
      <w:rPr>
        <w:noProof/>
      </w:rPr>
      <w:t>1</w:t>
    </w:r>
    <w:r>
      <w:fldChar w:fldCharType="end"/>
    </w:r>
  </w:p>
  <w:p w:rsidR="007B58B6" w:rsidRDefault="007B58B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9E9" w:rsidRDefault="005059E9">
      <w:pPr>
        <w:spacing w:after="0" w:line="240" w:lineRule="auto"/>
      </w:pPr>
      <w:r>
        <w:separator/>
      </w:r>
    </w:p>
  </w:footnote>
  <w:footnote w:type="continuationSeparator" w:id="0">
    <w:p w:rsidR="005059E9" w:rsidRDefault="00505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clip_image001"/>
      </v:shape>
    </w:pict>
  </w:numPicBullet>
  <w:abstractNum w:abstractNumId="0">
    <w:nsid w:val="046D7E82"/>
    <w:multiLevelType w:val="hybridMultilevel"/>
    <w:tmpl w:val="5C9C4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8205BCB"/>
    <w:multiLevelType w:val="hybridMultilevel"/>
    <w:tmpl w:val="96CA41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520054"/>
    <w:multiLevelType w:val="hybridMultilevel"/>
    <w:tmpl w:val="9E4C70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0ED7C2C"/>
    <w:multiLevelType w:val="hybridMultilevel"/>
    <w:tmpl w:val="CF8A5F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2FF7799"/>
    <w:multiLevelType w:val="hybridMultilevel"/>
    <w:tmpl w:val="DBA4D14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4761CE1"/>
    <w:multiLevelType w:val="hybridMultilevel"/>
    <w:tmpl w:val="202A530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6EE3509"/>
    <w:multiLevelType w:val="multilevel"/>
    <w:tmpl w:val="6BA407C4"/>
    <w:lvl w:ilvl="0">
      <w:start w:val="1"/>
      <w:numFmt w:val="decimal"/>
      <w:pStyle w:val="Tijeloteksta"/>
      <w:lvlText w:val="%1."/>
      <w:lvlJc w:val="left"/>
      <w:pPr>
        <w:tabs>
          <w:tab w:val="num" w:pos="360"/>
        </w:tabs>
        <w:ind w:left="360" w:hanging="360"/>
      </w:pPr>
      <w:rPr>
        <w:rFonts w:ascii="Arial" w:hAnsi="Arial" w:hint="default"/>
        <w:b/>
        <w:i w:val="0"/>
        <w:sz w:val="22"/>
        <w:szCs w:val="22"/>
      </w:rPr>
    </w:lvl>
    <w:lvl w:ilvl="1">
      <w:start w:val="1"/>
      <w:numFmt w:val="decimal"/>
      <w:pStyle w:val="NASLOVar11"/>
      <w:lvlText w:val="%1.%2."/>
      <w:lvlJc w:val="left"/>
      <w:pPr>
        <w:tabs>
          <w:tab w:val="num" w:pos="792"/>
        </w:tabs>
        <w:ind w:left="792" w:hanging="432"/>
      </w:pPr>
      <w:rPr>
        <w:rFonts w:ascii="Arial" w:hAnsi="Arial" w:hint="default"/>
        <w:b/>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8A62C15"/>
    <w:multiLevelType w:val="hybridMultilevel"/>
    <w:tmpl w:val="D79649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B2F69A0"/>
    <w:multiLevelType w:val="hybridMultilevel"/>
    <w:tmpl w:val="DD98D006"/>
    <w:lvl w:ilvl="0" w:tplc="041A000B">
      <w:start w:val="1"/>
      <w:numFmt w:val="bullet"/>
      <w:lvlText w:val=""/>
      <w:lvlJc w:val="left"/>
      <w:pPr>
        <w:ind w:left="765"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2D7B0D0F"/>
    <w:multiLevelType w:val="hybridMultilevel"/>
    <w:tmpl w:val="63CE4C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3463C37"/>
    <w:multiLevelType w:val="hybridMultilevel"/>
    <w:tmpl w:val="8116A83C"/>
    <w:lvl w:ilvl="0" w:tplc="041A0007">
      <w:start w:val="1"/>
      <w:numFmt w:val="bullet"/>
      <w:lvlText w:val=""/>
      <w:lvlPicBulletId w:val="0"/>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nsid w:val="3776702A"/>
    <w:multiLevelType w:val="hybridMultilevel"/>
    <w:tmpl w:val="B6AEB502"/>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
    <w:nsid w:val="379A6070"/>
    <w:multiLevelType w:val="hybridMultilevel"/>
    <w:tmpl w:val="4FD64B92"/>
    <w:lvl w:ilvl="0" w:tplc="041A000B">
      <w:start w:val="1"/>
      <w:numFmt w:val="bullet"/>
      <w:lvlText w:val=""/>
      <w:lvlJc w:val="left"/>
      <w:pPr>
        <w:ind w:left="720" w:hanging="360"/>
      </w:pPr>
      <w:rPr>
        <w:rFonts w:ascii="Wingdings" w:hAnsi="Wingdings" w:hint="default"/>
      </w:rPr>
    </w:lvl>
    <w:lvl w:ilvl="1" w:tplc="8FD4561A">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79C0876"/>
    <w:multiLevelType w:val="hybridMultilevel"/>
    <w:tmpl w:val="CD4454FA"/>
    <w:lvl w:ilvl="0" w:tplc="041A0001">
      <w:start w:val="1"/>
      <w:numFmt w:val="bullet"/>
      <w:lvlText w:val=""/>
      <w:lvlJc w:val="left"/>
      <w:pPr>
        <w:ind w:left="720" w:hanging="360"/>
      </w:pPr>
      <w:rPr>
        <w:rFonts w:ascii="Symbol" w:hAnsi="Symbol" w:hint="default"/>
      </w:rPr>
    </w:lvl>
    <w:lvl w:ilvl="1" w:tplc="552837C4">
      <w:start w:val="2017"/>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8513CD3"/>
    <w:multiLevelType w:val="hybridMultilevel"/>
    <w:tmpl w:val="5526145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ACB48F8"/>
    <w:multiLevelType w:val="hybridMultilevel"/>
    <w:tmpl w:val="360CD6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21A2E17"/>
    <w:multiLevelType w:val="hybridMultilevel"/>
    <w:tmpl w:val="C0E2176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22248A1"/>
    <w:multiLevelType w:val="hybridMultilevel"/>
    <w:tmpl w:val="2D86F9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40119FE"/>
    <w:multiLevelType w:val="hybridMultilevel"/>
    <w:tmpl w:val="C676120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409618D"/>
    <w:multiLevelType w:val="hybridMultilevel"/>
    <w:tmpl w:val="4C9EA81A"/>
    <w:lvl w:ilvl="0" w:tplc="041A0009">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nsid w:val="46BF61E5"/>
    <w:multiLevelType w:val="hybridMultilevel"/>
    <w:tmpl w:val="BFFA81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7B3667C"/>
    <w:multiLevelType w:val="hybridMultilevel"/>
    <w:tmpl w:val="E8883B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1723DE9"/>
    <w:multiLevelType w:val="hybridMultilevel"/>
    <w:tmpl w:val="01FA0ADC"/>
    <w:lvl w:ilvl="0" w:tplc="041A0001">
      <w:start w:val="1"/>
      <w:numFmt w:val="bullet"/>
      <w:lvlText w:val=""/>
      <w:lvlJc w:val="left"/>
      <w:pPr>
        <w:ind w:left="720" w:hanging="360"/>
      </w:pPr>
      <w:rPr>
        <w:rFonts w:ascii="Symbol" w:hAnsi="Symbol" w:hint="default"/>
      </w:rPr>
    </w:lvl>
    <w:lvl w:ilvl="1" w:tplc="980EBFBA">
      <w:start w:val="2017"/>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3286D61"/>
    <w:multiLevelType w:val="hybridMultilevel"/>
    <w:tmpl w:val="003C652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38A106E"/>
    <w:multiLevelType w:val="hybridMultilevel"/>
    <w:tmpl w:val="F372ED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4B434E8"/>
    <w:multiLevelType w:val="hybridMultilevel"/>
    <w:tmpl w:val="DFFC71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64D12AF"/>
    <w:multiLevelType w:val="hybridMultilevel"/>
    <w:tmpl w:val="47F63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FD40C31"/>
    <w:multiLevelType w:val="hybridMultilevel"/>
    <w:tmpl w:val="646854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711F06A6"/>
    <w:multiLevelType w:val="hybridMultilevel"/>
    <w:tmpl w:val="7C507A14"/>
    <w:lvl w:ilvl="0" w:tplc="041A0007">
      <w:start w:val="1"/>
      <w:numFmt w:val="bullet"/>
      <w:lvlText w:val=""/>
      <w:lvlPicBulletId w:val="0"/>
      <w:lvlJc w:val="left"/>
      <w:pPr>
        <w:ind w:left="765"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9">
    <w:nsid w:val="73816F1C"/>
    <w:multiLevelType w:val="hybridMultilevel"/>
    <w:tmpl w:val="AB8E12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5301022"/>
    <w:multiLevelType w:val="hybridMultilevel"/>
    <w:tmpl w:val="332EC1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6B30A4C"/>
    <w:multiLevelType w:val="hybridMultilevel"/>
    <w:tmpl w:val="A23EAC74"/>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2">
    <w:nsid w:val="7A9323FD"/>
    <w:multiLevelType w:val="hybridMultilevel"/>
    <w:tmpl w:val="971C7E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E472B1B"/>
    <w:multiLevelType w:val="hybridMultilevel"/>
    <w:tmpl w:val="18A02B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7EDF784F"/>
    <w:multiLevelType w:val="hybridMultilevel"/>
    <w:tmpl w:val="A70CF5F4"/>
    <w:lvl w:ilvl="0" w:tplc="041A000B">
      <w:start w:val="1"/>
      <w:numFmt w:val="bullet"/>
      <w:lvlText w:val=""/>
      <w:lvlJc w:val="left"/>
      <w:pPr>
        <w:ind w:left="758" w:hanging="360"/>
      </w:pPr>
      <w:rPr>
        <w:rFonts w:ascii="Wingdings" w:hAnsi="Wingdings"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num w:numId="1">
    <w:abstractNumId w:val="31"/>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
  </w:num>
  <w:num w:numId="15">
    <w:abstractNumId w:val="12"/>
  </w:num>
  <w:num w:numId="16">
    <w:abstractNumId w:val="17"/>
  </w:num>
  <w:num w:numId="17">
    <w:abstractNumId w:val="4"/>
  </w:num>
  <w:num w:numId="18">
    <w:abstractNumId w:val="6"/>
  </w:num>
  <w:num w:numId="19">
    <w:abstractNumId w:val="26"/>
  </w:num>
  <w:num w:numId="20">
    <w:abstractNumId w:val="0"/>
  </w:num>
  <w:num w:numId="21">
    <w:abstractNumId w:val="13"/>
  </w:num>
  <w:num w:numId="22">
    <w:abstractNumId w:val="9"/>
  </w:num>
  <w:num w:numId="23">
    <w:abstractNumId w:val="2"/>
  </w:num>
  <w:num w:numId="24">
    <w:abstractNumId w:val="34"/>
  </w:num>
  <w:num w:numId="25">
    <w:abstractNumId w:val="20"/>
  </w:num>
  <w:num w:numId="26">
    <w:abstractNumId w:val="21"/>
  </w:num>
  <w:num w:numId="27">
    <w:abstractNumId w:val="22"/>
  </w:num>
  <w:num w:numId="28">
    <w:abstractNumId w:val="18"/>
  </w:num>
  <w:num w:numId="29">
    <w:abstractNumId w:val="16"/>
  </w:num>
  <w:num w:numId="30">
    <w:abstractNumId w:val="30"/>
  </w:num>
  <w:num w:numId="31">
    <w:abstractNumId w:val="14"/>
  </w:num>
  <w:num w:numId="32">
    <w:abstractNumId w:val="29"/>
  </w:num>
  <w:num w:numId="33">
    <w:abstractNumId w:val="23"/>
  </w:num>
  <w:num w:numId="34">
    <w:abstractNumId w:val="25"/>
  </w:num>
  <w:num w:numId="35">
    <w:abstractNumId w:val="24"/>
  </w:num>
  <w:num w:numId="36">
    <w:abstractNumId w:val="32"/>
  </w:num>
  <w:num w:numId="37">
    <w:abstractNumId w:val="15"/>
  </w:num>
  <w:num w:numId="38">
    <w:abstractNumId w:val="1"/>
  </w:num>
  <w:num w:numId="39">
    <w:abstractNumId w:val="5"/>
  </w:num>
  <w:num w:numId="40">
    <w:abstractNumId w:val="3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F"/>
    <w:rsid w:val="00160168"/>
    <w:rsid w:val="001D6188"/>
    <w:rsid w:val="00201C24"/>
    <w:rsid w:val="002568D2"/>
    <w:rsid w:val="00284BEB"/>
    <w:rsid w:val="00293F85"/>
    <w:rsid w:val="00337DEE"/>
    <w:rsid w:val="00391B3E"/>
    <w:rsid w:val="00395D35"/>
    <w:rsid w:val="003E6EF6"/>
    <w:rsid w:val="00423C1C"/>
    <w:rsid w:val="005059E9"/>
    <w:rsid w:val="005125A5"/>
    <w:rsid w:val="00546B6C"/>
    <w:rsid w:val="005F4A49"/>
    <w:rsid w:val="00661C0A"/>
    <w:rsid w:val="006A63D7"/>
    <w:rsid w:val="00705F0C"/>
    <w:rsid w:val="007B58B6"/>
    <w:rsid w:val="008C6040"/>
    <w:rsid w:val="00AB53E7"/>
    <w:rsid w:val="00B55256"/>
    <w:rsid w:val="00B9095C"/>
    <w:rsid w:val="00C65F77"/>
    <w:rsid w:val="00E001BB"/>
    <w:rsid w:val="00E21C3A"/>
    <w:rsid w:val="00E732EF"/>
    <w:rsid w:val="00EC6651"/>
    <w:rsid w:val="00F23D02"/>
    <w:rsid w:val="00F3402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E732EF"/>
  </w:style>
  <w:style w:type="paragraph" w:styleId="Bezproreda">
    <w:name w:val="No Spacing"/>
    <w:link w:val="BezproredaChar1"/>
    <w:uiPriority w:val="1"/>
    <w:qFormat/>
    <w:rsid w:val="00E732EF"/>
    <w:pPr>
      <w:spacing w:after="0" w:line="240" w:lineRule="auto"/>
    </w:pPr>
    <w:rPr>
      <w:rFonts w:ascii="Calibri" w:eastAsia="Calibri" w:hAnsi="Calibri" w:cs="Arial"/>
    </w:rPr>
  </w:style>
  <w:style w:type="paragraph" w:styleId="Odlomakpopisa">
    <w:name w:val="List Paragraph"/>
    <w:basedOn w:val="Normal"/>
    <w:uiPriority w:val="34"/>
    <w:qFormat/>
    <w:rsid w:val="00E732EF"/>
    <w:pPr>
      <w:ind w:left="720"/>
      <w:contextualSpacing/>
    </w:pPr>
    <w:rPr>
      <w:rFonts w:ascii="Calibri" w:eastAsia="Calibri" w:hAnsi="Calibri" w:cs="Arial"/>
    </w:rPr>
  </w:style>
  <w:style w:type="character" w:customStyle="1" w:styleId="kurziv">
    <w:name w:val="kurziv"/>
    <w:basedOn w:val="Zadanifontodlomka"/>
    <w:rsid w:val="00E732EF"/>
  </w:style>
  <w:style w:type="paragraph" w:styleId="Tekstbalonia">
    <w:name w:val="Balloon Text"/>
    <w:basedOn w:val="Normal"/>
    <w:link w:val="TekstbaloniaChar"/>
    <w:uiPriority w:val="99"/>
    <w:semiHidden/>
    <w:unhideWhenUsed/>
    <w:rsid w:val="00E732EF"/>
    <w:pPr>
      <w:spacing w:after="0" w:line="240" w:lineRule="auto"/>
    </w:pPr>
    <w:rPr>
      <w:rFonts w:ascii="Tahoma" w:eastAsia="Calibri" w:hAnsi="Tahoma" w:cs="Tahoma"/>
      <w:sz w:val="16"/>
      <w:szCs w:val="16"/>
    </w:rPr>
  </w:style>
  <w:style w:type="character" w:customStyle="1" w:styleId="TekstbaloniaChar">
    <w:name w:val="Tekst balončića Char"/>
    <w:basedOn w:val="Zadanifontodlomka"/>
    <w:link w:val="Tekstbalonia"/>
    <w:uiPriority w:val="99"/>
    <w:semiHidden/>
    <w:rsid w:val="00E732EF"/>
    <w:rPr>
      <w:rFonts w:ascii="Tahoma" w:eastAsia="Calibri" w:hAnsi="Tahoma" w:cs="Tahoma"/>
      <w:sz w:val="16"/>
      <w:szCs w:val="16"/>
    </w:rPr>
  </w:style>
  <w:style w:type="character" w:customStyle="1" w:styleId="BezproredaChar1">
    <w:name w:val="Bez proreda Char1"/>
    <w:link w:val="Bezproreda"/>
    <w:uiPriority w:val="1"/>
    <w:locked/>
    <w:rsid w:val="00E732EF"/>
    <w:rPr>
      <w:rFonts w:ascii="Calibri" w:eastAsia="Calibri" w:hAnsi="Calibri" w:cs="Arial"/>
    </w:rPr>
  </w:style>
  <w:style w:type="paragraph" w:styleId="Zaglavlje">
    <w:name w:val="header"/>
    <w:basedOn w:val="Normal"/>
    <w:link w:val="ZaglavljeChar"/>
    <w:uiPriority w:val="99"/>
    <w:semiHidden/>
    <w:unhideWhenUsed/>
    <w:rsid w:val="00E732EF"/>
    <w:pPr>
      <w:tabs>
        <w:tab w:val="center" w:pos="4536"/>
        <w:tab w:val="right" w:pos="9072"/>
      </w:tabs>
      <w:spacing w:after="0" w:line="240" w:lineRule="auto"/>
    </w:pPr>
    <w:rPr>
      <w:rFonts w:ascii="Calibri" w:eastAsia="Calibri" w:hAnsi="Calibri" w:cs="Arial"/>
    </w:rPr>
  </w:style>
  <w:style w:type="character" w:customStyle="1" w:styleId="ZaglavljeChar">
    <w:name w:val="Zaglavlje Char"/>
    <w:basedOn w:val="Zadanifontodlomka"/>
    <w:link w:val="Zaglavlje"/>
    <w:uiPriority w:val="99"/>
    <w:semiHidden/>
    <w:rsid w:val="00E732EF"/>
    <w:rPr>
      <w:rFonts w:ascii="Calibri" w:eastAsia="Calibri" w:hAnsi="Calibri" w:cs="Arial"/>
    </w:rPr>
  </w:style>
  <w:style w:type="paragraph" w:styleId="Podnoje">
    <w:name w:val="footer"/>
    <w:basedOn w:val="Normal"/>
    <w:link w:val="PodnojeChar"/>
    <w:uiPriority w:val="99"/>
    <w:unhideWhenUsed/>
    <w:rsid w:val="00E732EF"/>
    <w:pPr>
      <w:tabs>
        <w:tab w:val="center" w:pos="4536"/>
        <w:tab w:val="right" w:pos="9072"/>
      </w:tabs>
      <w:spacing w:after="0" w:line="240" w:lineRule="auto"/>
    </w:pPr>
    <w:rPr>
      <w:rFonts w:ascii="Calibri" w:eastAsia="Calibri" w:hAnsi="Calibri" w:cs="Arial"/>
    </w:rPr>
  </w:style>
  <w:style w:type="character" w:customStyle="1" w:styleId="PodnojeChar">
    <w:name w:val="Podnožje Char"/>
    <w:basedOn w:val="Zadanifontodlomka"/>
    <w:link w:val="Podnoje"/>
    <w:uiPriority w:val="99"/>
    <w:rsid w:val="00E732EF"/>
    <w:rPr>
      <w:rFonts w:ascii="Calibri" w:eastAsia="Calibri" w:hAnsi="Calibri" w:cs="Arial"/>
    </w:rPr>
  </w:style>
  <w:style w:type="paragraph" w:customStyle="1" w:styleId="Bezproreda1">
    <w:name w:val="Bez proreda1"/>
    <w:link w:val="BezproredaChar"/>
    <w:qFormat/>
    <w:rsid w:val="00E732EF"/>
    <w:pPr>
      <w:spacing w:after="0" w:line="240" w:lineRule="auto"/>
    </w:pPr>
    <w:rPr>
      <w:rFonts w:ascii="Calibri" w:eastAsia="Calibri" w:hAnsi="Calibri" w:cs="Times New Roman"/>
      <w:lang w:val="en-US"/>
    </w:rPr>
  </w:style>
  <w:style w:type="character" w:customStyle="1" w:styleId="NoSpacingChar">
    <w:name w:val="No Spacing Char"/>
    <w:uiPriority w:val="1"/>
    <w:locked/>
    <w:rsid w:val="00E732EF"/>
    <w:rPr>
      <w:rFonts w:cs="Times New Roman"/>
      <w:sz w:val="22"/>
      <w:szCs w:val="22"/>
      <w:lang w:val="hr-HR" w:eastAsia="en-US" w:bidi="ar-SA"/>
    </w:rPr>
  </w:style>
  <w:style w:type="paragraph" w:styleId="Tekstfusnote">
    <w:name w:val="footnote text"/>
    <w:basedOn w:val="Normal"/>
    <w:link w:val="TekstfusnoteChar"/>
    <w:uiPriority w:val="99"/>
    <w:semiHidden/>
    <w:unhideWhenUsed/>
    <w:rsid w:val="00E732EF"/>
    <w:rPr>
      <w:rFonts w:ascii="Calibri" w:eastAsia="Calibri" w:hAnsi="Calibri" w:cs="Arial"/>
      <w:sz w:val="20"/>
      <w:szCs w:val="20"/>
    </w:rPr>
  </w:style>
  <w:style w:type="character" w:customStyle="1" w:styleId="TekstfusnoteChar">
    <w:name w:val="Tekst fusnote Char"/>
    <w:basedOn w:val="Zadanifontodlomka"/>
    <w:link w:val="Tekstfusnote"/>
    <w:uiPriority w:val="99"/>
    <w:semiHidden/>
    <w:rsid w:val="00E732EF"/>
    <w:rPr>
      <w:rFonts w:ascii="Calibri" w:eastAsia="Calibri" w:hAnsi="Calibri" w:cs="Arial"/>
      <w:sz w:val="20"/>
      <w:szCs w:val="20"/>
    </w:rPr>
  </w:style>
  <w:style w:type="character" w:styleId="Referencafusnote">
    <w:name w:val="footnote reference"/>
    <w:uiPriority w:val="99"/>
    <w:semiHidden/>
    <w:unhideWhenUsed/>
    <w:rsid w:val="00E732EF"/>
    <w:rPr>
      <w:vertAlign w:val="superscript"/>
    </w:rPr>
  </w:style>
  <w:style w:type="paragraph" w:customStyle="1" w:styleId="NASLOVar11">
    <w:name w:val="NASLOVar11"/>
    <w:basedOn w:val="Normal"/>
    <w:rsid w:val="00E732EF"/>
    <w:pPr>
      <w:numPr>
        <w:ilvl w:val="1"/>
        <w:numId w:val="18"/>
      </w:numPr>
      <w:tabs>
        <w:tab w:val="clear" w:pos="792"/>
        <w:tab w:val="num" w:pos="360"/>
      </w:tabs>
      <w:spacing w:before="360" w:after="240" w:line="240" w:lineRule="auto"/>
      <w:ind w:left="360" w:hanging="360"/>
      <w:jc w:val="both"/>
      <w:outlineLvl w:val="0"/>
    </w:pPr>
    <w:rPr>
      <w:rFonts w:ascii="Arial" w:eastAsia="Times New Roman" w:hAnsi="Arial" w:cs="Times New Roman"/>
      <w:b/>
      <w:caps/>
      <w:lang w:val="en-GB" w:eastAsia="hr-HR"/>
    </w:rPr>
  </w:style>
  <w:style w:type="paragraph" w:styleId="Tijeloteksta">
    <w:name w:val="Body Text"/>
    <w:basedOn w:val="Normal"/>
    <w:link w:val="TijelotekstaChar"/>
    <w:rsid w:val="00E732EF"/>
    <w:pPr>
      <w:numPr>
        <w:numId w:val="18"/>
      </w:numPr>
      <w:tabs>
        <w:tab w:val="clear" w:pos="360"/>
      </w:tabs>
      <w:spacing w:after="120" w:line="240" w:lineRule="auto"/>
      <w:ind w:left="0" w:firstLine="0"/>
    </w:pPr>
    <w:rPr>
      <w:rFonts w:ascii="Times New Roman" w:eastAsia="Times New Roman" w:hAnsi="Times New Roman" w:cs="Times New Roman"/>
      <w:sz w:val="20"/>
      <w:szCs w:val="20"/>
    </w:rPr>
  </w:style>
  <w:style w:type="character" w:customStyle="1" w:styleId="TijelotekstaChar">
    <w:name w:val="Tijelo teksta Char"/>
    <w:basedOn w:val="Zadanifontodlomka"/>
    <w:link w:val="Tijeloteksta"/>
    <w:rsid w:val="00E732EF"/>
    <w:rPr>
      <w:rFonts w:ascii="Times New Roman" w:eastAsia="Times New Roman" w:hAnsi="Times New Roman" w:cs="Times New Roman"/>
      <w:sz w:val="20"/>
      <w:szCs w:val="20"/>
    </w:rPr>
  </w:style>
  <w:style w:type="paragraph" w:styleId="Uvuenotijeloteksta">
    <w:name w:val="Body Text Indent"/>
    <w:basedOn w:val="Normal"/>
    <w:link w:val="UvuenotijelotekstaChar"/>
    <w:uiPriority w:val="99"/>
    <w:semiHidden/>
    <w:unhideWhenUsed/>
    <w:rsid w:val="00E732EF"/>
    <w:pPr>
      <w:spacing w:after="120"/>
      <w:ind w:left="283"/>
    </w:pPr>
    <w:rPr>
      <w:rFonts w:ascii="Calibri" w:eastAsia="Calibri" w:hAnsi="Calibri" w:cs="Arial"/>
    </w:rPr>
  </w:style>
  <w:style w:type="character" w:customStyle="1" w:styleId="UvuenotijelotekstaChar">
    <w:name w:val="Uvučeno tijelo teksta Char"/>
    <w:basedOn w:val="Zadanifontodlomka"/>
    <w:link w:val="Uvuenotijeloteksta"/>
    <w:uiPriority w:val="99"/>
    <w:semiHidden/>
    <w:rsid w:val="00E732EF"/>
    <w:rPr>
      <w:rFonts w:ascii="Calibri" w:eastAsia="Calibri" w:hAnsi="Calibri" w:cs="Arial"/>
    </w:rPr>
  </w:style>
  <w:style w:type="paragraph" w:customStyle="1" w:styleId="marine">
    <w:name w:val="marine"/>
    <w:basedOn w:val="Normal"/>
    <w:rsid w:val="00E732EF"/>
    <w:pPr>
      <w:spacing w:after="0" w:line="240" w:lineRule="auto"/>
      <w:jc w:val="both"/>
    </w:pPr>
    <w:rPr>
      <w:rFonts w:ascii="CRO_Korinna" w:eastAsia="Times New Roman" w:hAnsi="CRO_Korinna" w:cs="Times New Roman"/>
      <w:szCs w:val="20"/>
    </w:rPr>
  </w:style>
  <w:style w:type="paragraph" w:styleId="Tijeloteksta2">
    <w:name w:val="Body Text 2"/>
    <w:basedOn w:val="Normal"/>
    <w:link w:val="Tijeloteksta2Char"/>
    <w:uiPriority w:val="99"/>
    <w:semiHidden/>
    <w:unhideWhenUsed/>
    <w:rsid w:val="00E732EF"/>
    <w:pPr>
      <w:spacing w:after="120" w:line="480" w:lineRule="auto"/>
    </w:pPr>
    <w:rPr>
      <w:rFonts w:ascii="Calibri" w:eastAsia="Calibri" w:hAnsi="Calibri" w:cs="Arial"/>
    </w:rPr>
  </w:style>
  <w:style w:type="character" w:customStyle="1" w:styleId="Tijeloteksta2Char">
    <w:name w:val="Tijelo teksta 2 Char"/>
    <w:basedOn w:val="Zadanifontodlomka"/>
    <w:link w:val="Tijeloteksta2"/>
    <w:uiPriority w:val="99"/>
    <w:semiHidden/>
    <w:rsid w:val="00E732EF"/>
    <w:rPr>
      <w:rFonts w:ascii="Calibri" w:eastAsia="Calibri" w:hAnsi="Calibri" w:cs="Arial"/>
    </w:rPr>
  </w:style>
  <w:style w:type="paragraph" w:customStyle="1" w:styleId="Style1">
    <w:name w:val="Style1"/>
    <w:basedOn w:val="Normal"/>
    <w:rsid w:val="00E732EF"/>
    <w:pPr>
      <w:spacing w:before="120" w:after="120" w:line="240" w:lineRule="auto"/>
      <w:jc w:val="both"/>
    </w:pPr>
    <w:rPr>
      <w:rFonts w:ascii="Arial" w:eastAsia="Times New Roman" w:hAnsi="Arial" w:cs="Times New Roman"/>
      <w:szCs w:val="20"/>
    </w:rPr>
  </w:style>
  <w:style w:type="paragraph" w:customStyle="1" w:styleId="tekst11">
    <w:name w:val="tekst11"/>
    <w:basedOn w:val="Normal"/>
    <w:rsid w:val="00E732EF"/>
    <w:pPr>
      <w:spacing w:after="0" w:line="288" w:lineRule="auto"/>
      <w:ind w:firstLine="709"/>
      <w:jc w:val="both"/>
    </w:pPr>
    <w:rPr>
      <w:rFonts w:ascii="Arial" w:eastAsia="Times New Roman" w:hAnsi="Arial" w:cs="Times New Roman"/>
      <w:lang w:eastAsia="hr-HR"/>
    </w:rPr>
  </w:style>
  <w:style w:type="character" w:styleId="Hiperveza">
    <w:name w:val="Hyperlink"/>
    <w:uiPriority w:val="99"/>
    <w:unhideWhenUsed/>
    <w:rsid w:val="00E732EF"/>
    <w:rPr>
      <w:color w:val="0000FF"/>
      <w:u w:val="single"/>
    </w:rPr>
  </w:style>
  <w:style w:type="character" w:customStyle="1" w:styleId="BezproredaChar">
    <w:name w:val="Bez proreda Char"/>
    <w:link w:val="Bezproreda1"/>
    <w:rsid w:val="00E732E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E732EF"/>
  </w:style>
  <w:style w:type="paragraph" w:styleId="Bezproreda">
    <w:name w:val="No Spacing"/>
    <w:link w:val="BezproredaChar1"/>
    <w:uiPriority w:val="1"/>
    <w:qFormat/>
    <w:rsid w:val="00E732EF"/>
    <w:pPr>
      <w:spacing w:after="0" w:line="240" w:lineRule="auto"/>
    </w:pPr>
    <w:rPr>
      <w:rFonts w:ascii="Calibri" w:eastAsia="Calibri" w:hAnsi="Calibri" w:cs="Arial"/>
    </w:rPr>
  </w:style>
  <w:style w:type="paragraph" w:styleId="Odlomakpopisa">
    <w:name w:val="List Paragraph"/>
    <w:basedOn w:val="Normal"/>
    <w:uiPriority w:val="34"/>
    <w:qFormat/>
    <w:rsid w:val="00E732EF"/>
    <w:pPr>
      <w:ind w:left="720"/>
      <w:contextualSpacing/>
    </w:pPr>
    <w:rPr>
      <w:rFonts w:ascii="Calibri" w:eastAsia="Calibri" w:hAnsi="Calibri" w:cs="Arial"/>
    </w:rPr>
  </w:style>
  <w:style w:type="character" w:customStyle="1" w:styleId="kurziv">
    <w:name w:val="kurziv"/>
    <w:basedOn w:val="Zadanifontodlomka"/>
    <w:rsid w:val="00E732EF"/>
  </w:style>
  <w:style w:type="paragraph" w:styleId="Tekstbalonia">
    <w:name w:val="Balloon Text"/>
    <w:basedOn w:val="Normal"/>
    <w:link w:val="TekstbaloniaChar"/>
    <w:uiPriority w:val="99"/>
    <w:semiHidden/>
    <w:unhideWhenUsed/>
    <w:rsid w:val="00E732EF"/>
    <w:pPr>
      <w:spacing w:after="0" w:line="240" w:lineRule="auto"/>
    </w:pPr>
    <w:rPr>
      <w:rFonts w:ascii="Tahoma" w:eastAsia="Calibri" w:hAnsi="Tahoma" w:cs="Tahoma"/>
      <w:sz w:val="16"/>
      <w:szCs w:val="16"/>
    </w:rPr>
  </w:style>
  <w:style w:type="character" w:customStyle="1" w:styleId="TekstbaloniaChar">
    <w:name w:val="Tekst balončića Char"/>
    <w:basedOn w:val="Zadanifontodlomka"/>
    <w:link w:val="Tekstbalonia"/>
    <w:uiPriority w:val="99"/>
    <w:semiHidden/>
    <w:rsid w:val="00E732EF"/>
    <w:rPr>
      <w:rFonts w:ascii="Tahoma" w:eastAsia="Calibri" w:hAnsi="Tahoma" w:cs="Tahoma"/>
      <w:sz w:val="16"/>
      <w:szCs w:val="16"/>
    </w:rPr>
  </w:style>
  <w:style w:type="character" w:customStyle="1" w:styleId="BezproredaChar1">
    <w:name w:val="Bez proreda Char1"/>
    <w:link w:val="Bezproreda"/>
    <w:uiPriority w:val="1"/>
    <w:locked/>
    <w:rsid w:val="00E732EF"/>
    <w:rPr>
      <w:rFonts w:ascii="Calibri" w:eastAsia="Calibri" w:hAnsi="Calibri" w:cs="Arial"/>
    </w:rPr>
  </w:style>
  <w:style w:type="paragraph" w:styleId="Zaglavlje">
    <w:name w:val="header"/>
    <w:basedOn w:val="Normal"/>
    <w:link w:val="ZaglavljeChar"/>
    <w:uiPriority w:val="99"/>
    <w:semiHidden/>
    <w:unhideWhenUsed/>
    <w:rsid w:val="00E732EF"/>
    <w:pPr>
      <w:tabs>
        <w:tab w:val="center" w:pos="4536"/>
        <w:tab w:val="right" w:pos="9072"/>
      </w:tabs>
      <w:spacing w:after="0" w:line="240" w:lineRule="auto"/>
    </w:pPr>
    <w:rPr>
      <w:rFonts w:ascii="Calibri" w:eastAsia="Calibri" w:hAnsi="Calibri" w:cs="Arial"/>
    </w:rPr>
  </w:style>
  <w:style w:type="character" w:customStyle="1" w:styleId="ZaglavljeChar">
    <w:name w:val="Zaglavlje Char"/>
    <w:basedOn w:val="Zadanifontodlomka"/>
    <w:link w:val="Zaglavlje"/>
    <w:uiPriority w:val="99"/>
    <w:semiHidden/>
    <w:rsid w:val="00E732EF"/>
    <w:rPr>
      <w:rFonts w:ascii="Calibri" w:eastAsia="Calibri" w:hAnsi="Calibri" w:cs="Arial"/>
    </w:rPr>
  </w:style>
  <w:style w:type="paragraph" w:styleId="Podnoje">
    <w:name w:val="footer"/>
    <w:basedOn w:val="Normal"/>
    <w:link w:val="PodnojeChar"/>
    <w:uiPriority w:val="99"/>
    <w:unhideWhenUsed/>
    <w:rsid w:val="00E732EF"/>
    <w:pPr>
      <w:tabs>
        <w:tab w:val="center" w:pos="4536"/>
        <w:tab w:val="right" w:pos="9072"/>
      </w:tabs>
      <w:spacing w:after="0" w:line="240" w:lineRule="auto"/>
    </w:pPr>
    <w:rPr>
      <w:rFonts w:ascii="Calibri" w:eastAsia="Calibri" w:hAnsi="Calibri" w:cs="Arial"/>
    </w:rPr>
  </w:style>
  <w:style w:type="character" w:customStyle="1" w:styleId="PodnojeChar">
    <w:name w:val="Podnožje Char"/>
    <w:basedOn w:val="Zadanifontodlomka"/>
    <w:link w:val="Podnoje"/>
    <w:uiPriority w:val="99"/>
    <w:rsid w:val="00E732EF"/>
    <w:rPr>
      <w:rFonts w:ascii="Calibri" w:eastAsia="Calibri" w:hAnsi="Calibri" w:cs="Arial"/>
    </w:rPr>
  </w:style>
  <w:style w:type="paragraph" w:customStyle="1" w:styleId="Bezproreda1">
    <w:name w:val="Bez proreda1"/>
    <w:link w:val="BezproredaChar"/>
    <w:qFormat/>
    <w:rsid w:val="00E732EF"/>
    <w:pPr>
      <w:spacing w:after="0" w:line="240" w:lineRule="auto"/>
    </w:pPr>
    <w:rPr>
      <w:rFonts w:ascii="Calibri" w:eastAsia="Calibri" w:hAnsi="Calibri" w:cs="Times New Roman"/>
      <w:lang w:val="en-US"/>
    </w:rPr>
  </w:style>
  <w:style w:type="character" w:customStyle="1" w:styleId="NoSpacingChar">
    <w:name w:val="No Spacing Char"/>
    <w:uiPriority w:val="1"/>
    <w:locked/>
    <w:rsid w:val="00E732EF"/>
    <w:rPr>
      <w:rFonts w:cs="Times New Roman"/>
      <w:sz w:val="22"/>
      <w:szCs w:val="22"/>
      <w:lang w:val="hr-HR" w:eastAsia="en-US" w:bidi="ar-SA"/>
    </w:rPr>
  </w:style>
  <w:style w:type="paragraph" w:styleId="Tekstfusnote">
    <w:name w:val="footnote text"/>
    <w:basedOn w:val="Normal"/>
    <w:link w:val="TekstfusnoteChar"/>
    <w:uiPriority w:val="99"/>
    <w:semiHidden/>
    <w:unhideWhenUsed/>
    <w:rsid w:val="00E732EF"/>
    <w:rPr>
      <w:rFonts w:ascii="Calibri" w:eastAsia="Calibri" w:hAnsi="Calibri" w:cs="Arial"/>
      <w:sz w:val="20"/>
      <w:szCs w:val="20"/>
    </w:rPr>
  </w:style>
  <w:style w:type="character" w:customStyle="1" w:styleId="TekstfusnoteChar">
    <w:name w:val="Tekst fusnote Char"/>
    <w:basedOn w:val="Zadanifontodlomka"/>
    <w:link w:val="Tekstfusnote"/>
    <w:uiPriority w:val="99"/>
    <w:semiHidden/>
    <w:rsid w:val="00E732EF"/>
    <w:rPr>
      <w:rFonts w:ascii="Calibri" w:eastAsia="Calibri" w:hAnsi="Calibri" w:cs="Arial"/>
      <w:sz w:val="20"/>
      <w:szCs w:val="20"/>
    </w:rPr>
  </w:style>
  <w:style w:type="character" w:styleId="Referencafusnote">
    <w:name w:val="footnote reference"/>
    <w:uiPriority w:val="99"/>
    <w:semiHidden/>
    <w:unhideWhenUsed/>
    <w:rsid w:val="00E732EF"/>
    <w:rPr>
      <w:vertAlign w:val="superscript"/>
    </w:rPr>
  </w:style>
  <w:style w:type="paragraph" w:customStyle="1" w:styleId="NASLOVar11">
    <w:name w:val="NASLOVar11"/>
    <w:basedOn w:val="Normal"/>
    <w:rsid w:val="00E732EF"/>
    <w:pPr>
      <w:numPr>
        <w:ilvl w:val="1"/>
        <w:numId w:val="18"/>
      </w:numPr>
      <w:tabs>
        <w:tab w:val="clear" w:pos="792"/>
        <w:tab w:val="num" w:pos="360"/>
      </w:tabs>
      <w:spacing w:before="360" w:after="240" w:line="240" w:lineRule="auto"/>
      <w:ind w:left="360" w:hanging="360"/>
      <w:jc w:val="both"/>
      <w:outlineLvl w:val="0"/>
    </w:pPr>
    <w:rPr>
      <w:rFonts w:ascii="Arial" w:eastAsia="Times New Roman" w:hAnsi="Arial" w:cs="Times New Roman"/>
      <w:b/>
      <w:caps/>
      <w:lang w:val="en-GB" w:eastAsia="hr-HR"/>
    </w:rPr>
  </w:style>
  <w:style w:type="paragraph" w:styleId="Tijeloteksta">
    <w:name w:val="Body Text"/>
    <w:basedOn w:val="Normal"/>
    <w:link w:val="TijelotekstaChar"/>
    <w:rsid w:val="00E732EF"/>
    <w:pPr>
      <w:numPr>
        <w:numId w:val="18"/>
      </w:numPr>
      <w:tabs>
        <w:tab w:val="clear" w:pos="360"/>
      </w:tabs>
      <w:spacing w:after="120" w:line="240" w:lineRule="auto"/>
      <w:ind w:left="0" w:firstLine="0"/>
    </w:pPr>
    <w:rPr>
      <w:rFonts w:ascii="Times New Roman" w:eastAsia="Times New Roman" w:hAnsi="Times New Roman" w:cs="Times New Roman"/>
      <w:sz w:val="20"/>
      <w:szCs w:val="20"/>
    </w:rPr>
  </w:style>
  <w:style w:type="character" w:customStyle="1" w:styleId="TijelotekstaChar">
    <w:name w:val="Tijelo teksta Char"/>
    <w:basedOn w:val="Zadanifontodlomka"/>
    <w:link w:val="Tijeloteksta"/>
    <w:rsid w:val="00E732EF"/>
    <w:rPr>
      <w:rFonts w:ascii="Times New Roman" w:eastAsia="Times New Roman" w:hAnsi="Times New Roman" w:cs="Times New Roman"/>
      <w:sz w:val="20"/>
      <w:szCs w:val="20"/>
    </w:rPr>
  </w:style>
  <w:style w:type="paragraph" w:styleId="Uvuenotijeloteksta">
    <w:name w:val="Body Text Indent"/>
    <w:basedOn w:val="Normal"/>
    <w:link w:val="UvuenotijelotekstaChar"/>
    <w:uiPriority w:val="99"/>
    <w:semiHidden/>
    <w:unhideWhenUsed/>
    <w:rsid w:val="00E732EF"/>
    <w:pPr>
      <w:spacing w:after="120"/>
      <w:ind w:left="283"/>
    </w:pPr>
    <w:rPr>
      <w:rFonts w:ascii="Calibri" w:eastAsia="Calibri" w:hAnsi="Calibri" w:cs="Arial"/>
    </w:rPr>
  </w:style>
  <w:style w:type="character" w:customStyle="1" w:styleId="UvuenotijelotekstaChar">
    <w:name w:val="Uvučeno tijelo teksta Char"/>
    <w:basedOn w:val="Zadanifontodlomka"/>
    <w:link w:val="Uvuenotijeloteksta"/>
    <w:uiPriority w:val="99"/>
    <w:semiHidden/>
    <w:rsid w:val="00E732EF"/>
    <w:rPr>
      <w:rFonts w:ascii="Calibri" w:eastAsia="Calibri" w:hAnsi="Calibri" w:cs="Arial"/>
    </w:rPr>
  </w:style>
  <w:style w:type="paragraph" w:customStyle="1" w:styleId="marine">
    <w:name w:val="marine"/>
    <w:basedOn w:val="Normal"/>
    <w:rsid w:val="00E732EF"/>
    <w:pPr>
      <w:spacing w:after="0" w:line="240" w:lineRule="auto"/>
      <w:jc w:val="both"/>
    </w:pPr>
    <w:rPr>
      <w:rFonts w:ascii="CRO_Korinna" w:eastAsia="Times New Roman" w:hAnsi="CRO_Korinna" w:cs="Times New Roman"/>
      <w:szCs w:val="20"/>
    </w:rPr>
  </w:style>
  <w:style w:type="paragraph" w:styleId="Tijeloteksta2">
    <w:name w:val="Body Text 2"/>
    <w:basedOn w:val="Normal"/>
    <w:link w:val="Tijeloteksta2Char"/>
    <w:uiPriority w:val="99"/>
    <w:semiHidden/>
    <w:unhideWhenUsed/>
    <w:rsid w:val="00E732EF"/>
    <w:pPr>
      <w:spacing w:after="120" w:line="480" w:lineRule="auto"/>
    </w:pPr>
    <w:rPr>
      <w:rFonts w:ascii="Calibri" w:eastAsia="Calibri" w:hAnsi="Calibri" w:cs="Arial"/>
    </w:rPr>
  </w:style>
  <w:style w:type="character" w:customStyle="1" w:styleId="Tijeloteksta2Char">
    <w:name w:val="Tijelo teksta 2 Char"/>
    <w:basedOn w:val="Zadanifontodlomka"/>
    <w:link w:val="Tijeloteksta2"/>
    <w:uiPriority w:val="99"/>
    <w:semiHidden/>
    <w:rsid w:val="00E732EF"/>
    <w:rPr>
      <w:rFonts w:ascii="Calibri" w:eastAsia="Calibri" w:hAnsi="Calibri" w:cs="Arial"/>
    </w:rPr>
  </w:style>
  <w:style w:type="paragraph" w:customStyle="1" w:styleId="Style1">
    <w:name w:val="Style1"/>
    <w:basedOn w:val="Normal"/>
    <w:rsid w:val="00E732EF"/>
    <w:pPr>
      <w:spacing w:before="120" w:after="120" w:line="240" w:lineRule="auto"/>
      <w:jc w:val="both"/>
    </w:pPr>
    <w:rPr>
      <w:rFonts w:ascii="Arial" w:eastAsia="Times New Roman" w:hAnsi="Arial" w:cs="Times New Roman"/>
      <w:szCs w:val="20"/>
    </w:rPr>
  </w:style>
  <w:style w:type="paragraph" w:customStyle="1" w:styleId="tekst11">
    <w:name w:val="tekst11"/>
    <w:basedOn w:val="Normal"/>
    <w:rsid w:val="00E732EF"/>
    <w:pPr>
      <w:spacing w:after="0" w:line="288" w:lineRule="auto"/>
      <w:ind w:firstLine="709"/>
      <w:jc w:val="both"/>
    </w:pPr>
    <w:rPr>
      <w:rFonts w:ascii="Arial" w:eastAsia="Times New Roman" w:hAnsi="Arial" w:cs="Times New Roman"/>
      <w:lang w:eastAsia="hr-HR"/>
    </w:rPr>
  </w:style>
  <w:style w:type="character" w:styleId="Hiperveza">
    <w:name w:val="Hyperlink"/>
    <w:uiPriority w:val="99"/>
    <w:unhideWhenUsed/>
    <w:rsid w:val="00E732EF"/>
    <w:rPr>
      <w:color w:val="0000FF"/>
      <w:u w:val="single"/>
    </w:rPr>
  </w:style>
  <w:style w:type="character" w:customStyle="1" w:styleId="BezproredaChar">
    <w:name w:val="Bez proreda Char"/>
    <w:link w:val="Bezproreda1"/>
    <w:rsid w:val="00E732E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hr.wikipedia.org/wiki/Padina" TargetMode="External"/><Relationship Id="rId26" Type="http://schemas.openxmlformats.org/officeDocument/2006/relationships/hyperlink" Target="https://hr.wikipedia.org/wiki/Tektonika_plo%C4%8Da"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hr.wikipedia.org/wiki/Tlo" TargetMode="External"/><Relationship Id="rId34" Type="http://schemas.openxmlformats.org/officeDocument/2006/relationships/hyperlink" Target="https://hr.wikipedia.org/w/index.php?title=Potporni_zid&amp;action=edit&amp;redlink=1" TargetMode="External"/><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https://hr.wikipedia.org/wiki/Zrak" TargetMode="External"/><Relationship Id="rId33" Type="http://schemas.openxmlformats.org/officeDocument/2006/relationships/hyperlink" Target="https://hr.wikipedia.org/w/index.php?title=Drena%C5%BEa&amp;action=edit&amp;redlink=1" TargetMode="External"/><Relationship Id="rId38" Type="http://schemas.openxmlformats.org/officeDocument/2006/relationships/image" Target="media/image14.png"/><Relationship Id="rId46" Type="http://schemas.openxmlformats.org/officeDocument/2006/relationships/hyperlink" Target="http://www.mfin.hr"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hr.wikipedia.org/wiki/Tlo" TargetMode="External"/><Relationship Id="rId29" Type="http://schemas.openxmlformats.org/officeDocument/2006/relationships/hyperlink" Target="https://hr.wikipedia.org/wiki/Glina_(tlo)"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hr.wikipedia.org/wiki/Temperatura" TargetMode="External"/><Relationship Id="rId32" Type="http://schemas.openxmlformats.org/officeDocument/2006/relationships/hyperlink" Target="https://hr.wikipedia.org/wiki/Gra%C4%91evinarstvo"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hr.wikipedia.org/wiki/Podzemne_vode" TargetMode="External"/><Relationship Id="rId28" Type="http://schemas.openxmlformats.org/officeDocument/2006/relationships/hyperlink" Target="https://hr.wikipedia.org/wiki/Vegetacija" TargetMode="External"/><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hr.wikipedia.org/wiki/Stabilnost" TargetMode="External"/><Relationship Id="rId31" Type="http://schemas.openxmlformats.org/officeDocument/2006/relationships/hyperlink" Target="https://hr.wikipedia.org/w/index.php?title=Sanacija&amp;action=edit&amp;redlink=1"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hr.wikipedia.org/w/index.php?title=Sloj&amp;action=edit&amp;redlink=1" TargetMode="External"/><Relationship Id="rId27" Type="http://schemas.openxmlformats.org/officeDocument/2006/relationships/hyperlink" Target="https://hr.wikipedia.org/wiki/Potres" TargetMode="External"/><Relationship Id="rId30" Type="http://schemas.openxmlformats.org/officeDocument/2006/relationships/hyperlink" Target="https://hr.wikipedia.org/wiki/Plasti%C4%8Dnost" TargetMode="External"/><Relationship Id="rId35" Type="http://schemas.openxmlformats.org/officeDocument/2006/relationships/hyperlink" Target="https://hr.wikipedia.org/wiki/Vegetacija"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16019</Words>
  <Characters>91314</Characters>
  <Application>Microsoft Office Word</Application>
  <DocSecurity>0</DocSecurity>
  <Lines>760</Lines>
  <Paragraphs>214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2</cp:revision>
  <cp:lastPrinted>2022-12-30T05:52:00Z</cp:lastPrinted>
  <dcterms:created xsi:type="dcterms:W3CDTF">2022-12-30T07:04:00Z</dcterms:created>
  <dcterms:modified xsi:type="dcterms:W3CDTF">2022-12-30T07:04:00Z</dcterms:modified>
</cp:coreProperties>
</file>