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AF1706" w14:paraId="2D0EEF10" w14:textId="77777777" w:rsidTr="0099151E">
        <w:tc>
          <w:tcPr>
            <w:tcW w:w="3333" w:type="dxa"/>
            <w:gridSpan w:val="2"/>
          </w:tcPr>
          <w:p w14:paraId="30A79C59" w14:textId="77777777" w:rsidR="00AF1706" w:rsidRDefault="00AF1706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75672F6C" wp14:editId="12934450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2925DFFE" w14:textId="77777777" w:rsidR="00AF1706" w:rsidRDefault="00AF1706" w:rsidP="0099151E"/>
        </w:tc>
      </w:tr>
      <w:tr w:rsidR="00AF1706" w:rsidRPr="00D87E9E" w14:paraId="6B67906B" w14:textId="77777777" w:rsidTr="0099151E">
        <w:tc>
          <w:tcPr>
            <w:tcW w:w="818" w:type="dxa"/>
          </w:tcPr>
          <w:p w14:paraId="30F5FFD9" w14:textId="77777777" w:rsidR="00AF1706" w:rsidRPr="00D87E9E" w:rsidRDefault="00AF1706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6B07121" wp14:editId="29F0BE14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6864E2CC" w14:textId="77777777" w:rsidR="00AF1706" w:rsidRPr="00D87E9E" w:rsidRDefault="00AF1706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015DAA71" w14:textId="77777777" w:rsidR="00AF1706" w:rsidRPr="00D87E9E" w:rsidRDefault="00AF1706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01606DF9" w14:textId="77777777" w:rsidR="00AF1706" w:rsidRPr="00D87E9E" w:rsidRDefault="00AF1706" w:rsidP="0099151E">
            <w:pPr>
              <w:rPr>
                <w:sz w:val="24"/>
                <w:szCs w:val="24"/>
              </w:rPr>
            </w:pPr>
          </w:p>
        </w:tc>
      </w:tr>
    </w:tbl>
    <w:p w14:paraId="7F1C4F97" w14:textId="77777777" w:rsidR="00AF1706" w:rsidRPr="00D87E9E" w:rsidRDefault="00AF1706" w:rsidP="00AF1706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7C2648F7" w14:textId="77777777" w:rsidR="00AF1706" w:rsidRPr="00D87E9E" w:rsidRDefault="00AF1706" w:rsidP="00AF1706">
      <w:pPr>
        <w:rPr>
          <w:b/>
          <w:bCs/>
          <w:sz w:val="24"/>
          <w:szCs w:val="24"/>
        </w:rPr>
      </w:pPr>
    </w:p>
    <w:p w14:paraId="63CA2856" w14:textId="5484FF1D" w:rsidR="00AF1706" w:rsidRPr="00D87E9E" w:rsidRDefault="00AF1706" w:rsidP="00AF1706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AF1706">
        <w:rPr>
          <w:sz w:val="24"/>
          <w:szCs w:val="24"/>
        </w:rPr>
        <w:t>406-06/24-01/03</w:t>
      </w:r>
    </w:p>
    <w:p w14:paraId="5D7A47C7" w14:textId="38D835DD" w:rsidR="00AF1706" w:rsidRPr="00D87E9E" w:rsidRDefault="00AF1706" w:rsidP="00AF1706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AF1706">
        <w:rPr>
          <w:rFonts w:eastAsia="Times New Roman"/>
          <w:sz w:val="24"/>
          <w:szCs w:val="24"/>
        </w:rPr>
        <w:t>2109-16-03-24-7</w:t>
      </w:r>
    </w:p>
    <w:p w14:paraId="372083A5" w14:textId="77777777" w:rsidR="00AF1706" w:rsidRPr="00D87E9E" w:rsidRDefault="00AF1706" w:rsidP="00AF1706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7DC407C1" w14:textId="77777777" w:rsidR="00DF155A" w:rsidRDefault="00DF155A"/>
    <w:p w14:paraId="7421A5DD" w14:textId="08947E4F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 xml:space="preserve">Na temelju članka 35. i 391. stavak 1. Zakona o  vlasništvu i drugim stvarnim pravima („Narodne novine“ broj 91/96, 68/98, 137/99, 22/00, 73/00, 129/00, 114/01, 79/06, 141/06, 146/08, 38/09, 153/09, 143/12, 152/14, 81/15 i 94/17) i članka 28. Statuta Općine Sveti Juraj na Bregu („Službeni glasnik Međimurske županije“ broj 30/23), Općinsko vijeće Općine Sveti Juraj na Bregu na svojoj 18. sjednici održanoj </w:t>
      </w:r>
      <w:r>
        <w:rPr>
          <w:rFonts w:eastAsia="Calibri"/>
          <w:sz w:val="24"/>
          <w:szCs w:val="24"/>
        </w:rPr>
        <w:t>28</w:t>
      </w:r>
      <w:r w:rsidRPr="00AF1706">
        <w:rPr>
          <w:rFonts w:eastAsia="Calibri"/>
          <w:sz w:val="24"/>
          <w:szCs w:val="24"/>
        </w:rPr>
        <w:t>. veljače 2024. godine, donosi</w:t>
      </w:r>
    </w:p>
    <w:p w14:paraId="49E4F45D" w14:textId="77777777" w:rsidR="00AF1706" w:rsidRPr="00AF1706" w:rsidRDefault="00AF1706" w:rsidP="00AF1706">
      <w:pPr>
        <w:rPr>
          <w:rFonts w:eastAsia="Calibri"/>
          <w:sz w:val="24"/>
          <w:szCs w:val="24"/>
        </w:rPr>
      </w:pPr>
      <w:r w:rsidRPr="00AF1706">
        <w:rPr>
          <w:rFonts w:eastAsia="Calibri"/>
          <w:sz w:val="17"/>
          <w:szCs w:val="17"/>
        </w:rPr>
        <w:t xml:space="preserve">   </w:t>
      </w:r>
    </w:p>
    <w:p w14:paraId="6F7F6EF8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>ODLUKU</w:t>
      </w:r>
    </w:p>
    <w:p w14:paraId="06D12279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 xml:space="preserve">o prodaji </w:t>
      </w:r>
      <w:proofErr w:type="spellStart"/>
      <w:r w:rsidRPr="00AF1706">
        <w:rPr>
          <w:rFonts w:eastAsia="Calibri"/>
          <w:b/>
          <w:sz w:val="24"/>
          <w:szCs w:val="24"/>
        </w:rPr>
        <w:t>ošasne</w:t>
      </w:r>
      <w:proofErr w:type="spellEnd"/>
      <w:r w:rsidRPr="00AF1706">
        <w:rPr>
          <w:rFonts w:eastAsia="Calibri"/>
          <w:b/>
          <w:sz w:val="24"/>
          <w:szCs w:val="24"/>
        </w:rPr>
        <w:t xml:space="preserve"> imovine </w:t>
      </w:r>
    </w:p>
    <w:p w14:paraId="20243188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 xml:space="preserve">(kat.čest.br. 10145, 10146, 10147 i 10148, k.o. Lopatinec)  </w:t>
      </w:r>
    </w:p>
    <w:p w14:paraId="278D0360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</w:p>
    <w:p w14:paraId="67C752F6" w14:textId="77777777" w:rsidR="00AF1706" w:rsidRPr="00AF1706" w:rsidRDefault="00AF1706" w:rsidP="00AF1706">
      <w:pPr>
        <w:rPr>
          <w:rFonts w:eastAsia="Calibri"/>
          <w:b/>
          <w:sz w:val="24"/>
          <w:szCs w:val="24"/>
        </w:rPr>
      </w:pPr>
    </w:p>
    <w:p w14:paraId="64C6A672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>Članak 1.</w:t>
      </w:r>
    </w:p>
    <w:p w14:paraId="33EC3FA7" w14:textId="77777777" w:rsidR="00AF1706" w:rsidRPr="00AF1706" w:rsidRDefault="00AF1706" w:rsidP="00AF1706">
      <w:pPr>
        <w:ind w:firstLine="708"/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Općina Sveti Juraj na Bregu prodaje sljedeće nekretnine upisane kod Općinskog suda u Čakovcu-Zemljišno knjižni odjel Čakovec:</w:t>
      </w:r>
    </w:p>
    <w:p w14:paraId="0952B426" w14:textId="77777777" w:rsidR="00AF1706" w:rsidRPr="00AF1706" w:rsidRDefault="00AF1706" w:rsidP="00AF1706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Reetkatablice1"/>
        <w:tblW w:w="9924" w:type="dxa"/>
        <w:tblInd w:w="-318" w:type="dxa"/>
        <w:tblLook w:val="04A0" w:firstRow="1" w:lastRow="0" w:firstColumn="1" w:lastColumn="0" w:noHBand="0" w:noVBand="1"/>
      </w:tblPr>
      <w:tblGrid>
        <w:gridCol w:w="697"/>
        <w:gridCol w:w="1770"/>
        <w:gridCol w:w="1288"/>
        <w:gridCol w:w="1258"/>
        <w:gridCol w:w="1203"/>
        <w:gridCol w:w="1162"/>
        <w:gridCol w:w="1091"/>
        <w:gridCol w:w="1455"/>
      </w:tblGrid>
      <w:tr w:rsidR="00AF1706" w:rsidRPr="00AF1706" w14:paraId="3106D889" w14:textId="77777777" w:rsidTr="0099151E">
        <w:tc>
          <w:tcPr>
            <w:tcW w:w="697" w:type="dxa"/>
            <w:vMerge w:val="restart"/>
          </w:tcPr>
          <w:p w14:paraId="44D5DE69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BC23C5B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R.br.</w:t>
            </w:r>
          </w:p>
        </w:tc>
        <w:tc>
          <w:tcPr>
            <w:tcW w:w="3058" w:type="dxa"/>
            <w:gridSpan w:val="2"/>
          </w:tcPr>
          <w:p w14:paraId="45926392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KATASTAR</w:t>
            </w:r>
          </w:p>
        </w:tc>
        <w:tc>
          <w:tcPr>
            <w:tcW w:w="6169" w:type="dxa"/>
            <w:gridSpan w:val="5"/>
          </w:tcPr>
          <w:p w14:paraId="1C02C330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ZEMLJIŠNA KNJIGA</w:t>
            </w:r>
          </w:p>
        </w:tc>
      </w:tr>
      <w:tr w:rsidR="00AF1706" w:rsidRPr="00AF1706" w14:paraId="22B31D91" w14:textId="77777777" w:rsidTr="0099151E">
        <w:tc>
          <w:tcPr>
            <w:tcW w:w="697" w:type="dxa"/>
            <w:vMerge/>
          </w:tcPr>
          <w:p w14:paraId="6EADE046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14:paraId="1F81DBD6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k.o. Lopatinec</w:t>
            </w:r>
          </w:p>
        </w:tc>
        <w:tc>
          <w:tcPr>
            <w:tcW w:w="6169" w:type="dxa"/>
            <w:gridSpan w:val="5"/>
          </w:tcPr>
          <w:p w14:paraId="53DB64B4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 xml:space="preserve">k.o. V </w:t>
            </w:r>
            <w:proofErr w:type="spellStart"/>
            <w:r w:rsidRPr="00AF1706">
              <w:rPr>
                <w:rFonts w:eastAsia="Calibri"/>
                <w:sz w:val="24"/>
                <w:szCs w:val="24"/>
              </w:rPr>
              <w:t>Brežni</w:t>
            </w:r>
            <w:proofErr w:type="spellEnd"/>
            <w:r w:rsidRPr="00AF1706">
              <w:rPr>
                <w:rFonts w:eastAsia="Calibri"/>
                <w:sz w:val="24"/>
                <w:szCs w:val="24"/>
              </w:rPr>
              <w:t xml:space="preserve"> kotar</w:t>
            </w:r>
          </w:p>
        </w:tc>
      </w:tr>
      <w:tr w:rsidR="00AF1706" w:rsidRPr="00AF1706" w14:paraId="4BC9F349" w14:textId="77777777" w:rsidTr="0099151E">
        <w:tc>
          <w:tcPr>
            <w:tcW w:w="697" w:type="dxa"/>
            <w:vMerge/>
          </w:tcPr>
          <w:p w14:paraId="4C8204CA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2FE8D4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kat.čest.br.</w:t>
            </w:r>
          </w:p>
        </w:tc>
        <w:tc>
          <w:tcPr>
            <w:tcW w:w="1288" w:type="dxa"/>
          </w:tcPr>
          <w:p w14:paraId="6A7FAD98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površina (m²)</w:t>
            </w:r>
          </w:p>
        </w:tc>
        <w:tc>
          <w:tcPr>
            <w:tcW w:w="1258" w:type="dxa"/>
          </w:tcPr>
          <w:p w14:paraId="3F338C44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zk.čest.br.</w:t>
            </w:r>
          </w:p>
        </w:tc>
        <w:tc>
          <w:tcPr>
            <w:tcW w:w="1203" w:type="dxa"/>
          </w:tcPr>
          <w:p w14:paraId="3798E3B2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oznaka</w:t>
            </w:r>
          </w:p>
        </w:tc>
        <w:tc>
          <w:tcPr>
            <w:tcW w:w="1162" w:type="dxa"/>
          </w:tcPr>
          <w:p w14:paraId="7F63F914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 xml:space="preserve">površina </w:t>
            </w:r>
          </w:p>
        </w:tc>
        <w:tc>
          <w:tcPr>
            <w:tcW w:w="1091" w:type="dxa"/>
          </w:tcPr>
          <w:p w14:paraId="3957772B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zk.ul.br.</w:t>
            </w:r>
          </w:p>
        </w:tc>
        <w:tc>
          <w:tcPr>
            <w:tcW w:w="1455" w:type="dxa"/>
          </w:tcPr>
          <w:p w14:paraId="6B836CAF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vrijednost</w:t>
            </w:r>
          </w:p>
          <w:p w14:paraId="2BED5B07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(EUR)</w:t>
            </w:r>
          </w:p>
        </w:tc>
      </w:tr>
      <w:tr w:rsidR="00AF1706" w:rsidRPr="00AF1706" w14:paraId="16330868" w14:textId="77777777" w:rsidTr="0099151E">
        <w:tc>
          <w:tcPr>
            <w:tcW w:w="697" w:type="dxa"/>
          </w:tcPr>
          <w:p w14:paraId="1D8705E6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0" w:type="dxa"/>
          </w:tcPr>
          <w:p w14:paraId="5FF9FBE1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10145</w:t>
            </w:r>
          </w:p>
        </w:tc>
        <w:tc>
          <w:tcPr>
            <w:tcW w:w="1288" w:type="dxa"/>
          </w:tcPr>
          <w:p w14:paraId="1440D0D7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2.881</w:t>
            </w:r>
          </w:p>
        </w:tc>
        <w:tc>
          <w:tcPr>
            <w:tcW w:w="1258" w:type="dxa"/>
            <w:vMerge w:val="restart"/>
          </w:tcPr>
          <w:p w14:paraId="15988360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6F4C75B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293/B</w:t>
            </w:r>
          </w:p>
        </w:tc>
        <w:tc>
          <w:tcPr>
            <w:tcW w:w="1203" w:type="dxa"/>
            <w:vMerge w:val="restart"/>
          </w:tcPr>
          <w:p w14:paraId="47909A7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oranica na Okruglom vrhu</w:t>
            </w:r>
          </w:p>
        </w:tc>
        <w:tc>
          <w:tcPr>
            <w:tcW w:w="1162" w:type="dxa"/>
            <w:vMerge w:val="restart"/>
          </w:tcPr>
          <w:p w14:paraId="1183A29A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 xml:space="preserve">1 j 942 </w:t>
            </w:r>
            <w:proofErr w:type="spellStart"/>
            <w:r w:rsidRPr="00AF1706">
              <w:rPr>
                <w:rFonts w:eastAsia="Calibri"/>
                <w:sz w:val="24"/>
                <w:szCs w:val="24"/>
              </w:rPr>
              <w:t>čhv</w:t>
            </w:r>
            <w:proofErr w:type="spellEnd"/>
          </w:p>
        </w:tc>
        <w:tc>
          <w:tcPr>
            <w:tcW w:w="1091" w:type="dxa"/>
            <w:vMerge w:val="restart"/>
          </w:tcPr>
          <w:p w14:paraId="0201A4B9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418F838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878</w:t>
            </w:r>
          </w:p>
        </w:tc>
        <w:tc>
          <w:tcPr>
            <w:tcW w:w="1455" w:type="dxa"/>
            <w:vMerge w:val="restart"/>
          </w:tcPr>
          <w:p w14:paraId="1CF739DD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373A2A2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4.570,00</w:t>
            </w:r>
          </w:p>
        </w:tc>
      </w:tr>
      <w:tr w:rsidR="00AF1706" w:rsidRPr="00AF1706" w14:paraId="1F56001B" w14:textId="77777777" w:rsidTr="0099151E">
        <w:tc>
          <w:tcPr>
            <w:tcW w:w="697" w:type="dxa"/>
          </w:tcPr>
          <w:p w14:paraId="3ED6324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70" w:type="dxa"/>
          </w:tcPr>
          <w:p w14:paraId="3A54C0D7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10146</w:t>
            </w:r>
          </w:p>
        </w:tc>
        <w:tc>
          <w:tcPr>
            <w:tcW w:w="1288" w:type="dxa"/>
          </w:tcPr>
          <w:p w14:paraId="6076BE29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2.889</w:t>
            </w:r>
          </w:p>
        </w:tc>
        <w:tc>
          <w:tcPr>
            <w:tcW w:w="1258" w:type="dxa"/>
            <w:vMerge/>
          </w:tcPr>
          <w:p w14:paraId="466A24BA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710FDAB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847AFCD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14:paraId="412FF9DB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68910AB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1706" w:rsidRPr="00AF1706" w14:paraId="55C96CCA" w14:textId="77777777" w:rsidTr="0099151E">
        <w:tc>
          <w:tcPr>
            <w:tcW w:w="697" w:type="dxa"/>
          </w:tcPr>
          <w:p w14:paraId="414EC08F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70" w:type="dxa"/>
          </w:tcPr>
          <w:p w14:paraId="053E02FF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10147</w:t>
            </w:r>
          </w:p>
        </w:tc>
        <w:tc>
          <w:tcPr>
            <w:tcW w:w="1288" w:type="dxa"/>
          </w:tcPr>
          <w:p w14:paraId="3705AA55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1.676</w:t>
            </w:r>
          </w:p>
        </w:tc>
        <w:tc>
          <w:tcPr>
            <w:tcW w:w="1258" w:type="dxa"/>
            <w:vMerge/>
          </w:tcPr>
          <w:p w14:paraId="6F645378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76E32591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3251900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14:paraId="413CC913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53FAC0F6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1706" w:rsidRPr="00AF1706" w14:paraId="0BF3FB7A" w14:textId="77777777" w:rsidTr="0099151E">
        <w:tc>
          <w:tcPr>
            <w:tcW w:w="697" w:type="dxa"/>
          </w:tcPr>
          <w:p w14:paraId="2B5F6FE7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70" w:type="dxa"/>
          </w:tcPr>
          <w:p w14:paraId="0754C7B0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10148</w:t>
            </w:r>
          </w:p>
        </w:tc>
        <w:tc>
          <w:tcPr>
            <w:tcW w:w="1288" w:type="dxa"/>
          </w:tcPr>
          <w:p w14:paraId="5A7D6B73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1.702</w:t>
            </w:r>
          </w:p>
        </w:tc>
        <w:tc>
          <w:tcPr>
            <w:tcW w:w="1258" w:type="dxa"/>
            <w:vMerge/>
          </w:tcPr>
          <w:p w14:paraId="189003AE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67E9E913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39F66F4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14:paraId="653D6B71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14:paraId="004FAEDD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1706" w:rsidRPr="00AF1706" w14:paraId="1B8B1B2D" w14:textId="77777777" w:rsidTr="0099151E">
        <w:trPr>
          <w:trHeight w:val="349"/>
        </w:trPr>
        <w:tc>
          <w:tcPr>
            <w:tcW w:w="2467" w:type="dxa"/>
            <w:gridSpan w:val="2"/>
          </w:tcPr>
          <w:p w14:paraId="2A032AB9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SVEUKUPNO</w:t>
            </w:r>
          </w:p>
        </w:tc>
        <w:tc>
          <w:tcPr>
            <w:tcW w:w="6002" w:type="dxa"/>
            <w:gridSpan w:val="5"/>
          </w:tcPr>
          <w:p w14:paraId="568AD449" w14:textId="77777777" w:rsidR="00AF1706" w:rsidRPr="00AF1706" w:rsidRDefault="00AF1706" w:rsidP="00AF1706">
            <w:pPr>
              <w:tabs>
                <w:tab w:val="left" w:pos="3975"/>
              </w:tabs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 xml:space="preserve">     9.148                                                 2.542 </w:t>
            </w:r>
            <w:proofErr w:type="spellStart"/>
            <w:r w:rsidRPr="00AF1706">
              <w:rPr>
                <w:rFonts w:eastAsia="Calibri"/>
                <w:sz w:val="24"/>
                <w:szCs w:val="24"/>
              </w:rPr>
              <w:t>čhv</w:t>
            </w:r>
            <w:proofErr w:type="spellEnd"/>
          </w:p>
        </w:tc>
        <w:tc>
          <w:tcPr>
            <w:tcW w:w="1455" w:type="dxa"/>
          </w:tcPr>
          <w:p w14:paraId="26FEE45A" w14:textId="77777777" w:rsidR="00AF1706" w:rsidRPr="00AF1706" w:rsidRDefault="00AF1706" w:rsidP="00AF1706">
            <w:pPr>
              <w:jc w:val="center"/>
              <w:rPr>
                <w:rFonts w:eastAsia="Calibri"/>
                <w:sz w:val="24"/>
                <w:szCs w:val="24"/>
              </w:rPr>
            </w:pPr>
            <w:r w:rsidRPr="00AF1706">
              <w:rPr>
                <w:rFonts w:eastAsia="Calibri"/>
                <w:sz w:val="24"/>
                <w:szCs w:val="24"/>
              </w:rPr>
              <w:t>4.570,00</w:t>
            </w:r>
          </w:p>
        </w:tc>
      </w:tr>
      <w:tr w:rsidR="00AF1706" w:rsidRPr="00AF1706" w14:paraId="6FEEDEB5" w14:textId="77777777" w:rsidTr="0099151E">
        <w:trPr>
          <w:trHeight w:val="349"/>
        </w:trPr>
        <w:tc>
          <w:tcPr>
            <w:tcW w:w="8469" w:type="dxa"/>
            <w:gridSpan w:val="7"/>
          </w:tcPr>
          <w:p w14:paraId="429E55F4" w14:textId="77777777" w:rsidR="00AF1706" w:rsidRPr="00AF1706" w:rsidRDefault="00AF1706" w:rsidP="00AF170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F1706">
              <w:rPr>
                <w:rFonts w:eastAsia="Calibri"/>
                <w:b/>
                <w:bCs/>
                <w:sz w:val="24"/>
                <w:szCs w:val="24"/>
              </w:rPr>
              <w:t>SUVLASNIČKI DIO OPĆINE SVETI JURAJ NA BREGU 162/864</w:t>
            </w:r>
          </w:p>
        </w:tc>
        <w:tc>
          <w:tcPr>
            <w:tcW w:w="1455" w:type="dxa"/>
          </w:tcPr>
          <w:p w14:paraId="4F544BDB" w14:textId="77777777" w:rsidR="00AF1706" w:rsidRPr="00AF1706" w:rsidRDefault="00AF1706" w:rsidP="00AF170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F1706">
              <w:rPr>
                <w:rFonts w:eastAsia="Calibri"/>
                <w:b/>
                <w:bCs/>
                <w:sz w:val="24"/>
                <w:szCs w:val="24"/>
              </w:rPr>
              <w:t>856,88</w:t>
            </w:r>
          </w:p>
        </w:tc>
      </w:tr>
    </w:tbl>
    <w:p w14:paraId="39E2B0E7" w14:textId="77777777" w:rsidR="00AF1706" w:rsidRPr="00AF1706" w:rsidRDefault="00AF1706" w:rsidP="00AF1706">
      <w:pPr>
        <w:ind w:firstLine="708"/>
        <w:jc w:val="both"/>
        <w:rPr>
          <w:rFonts w:eastAsia="Calibri"/>
          <w:sz w:val="24"/>
          <w:szCs w:val="24"/>
        </w:rPr>
      </w:pPr>
    </w:p>
    <w:p w14:paraId="48A95E2A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</w:p>
    <w:p w14:paraId="248E5FB4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>Članak 2.</w:t>
      </w:r>
    </w:p>
    <w:p w14:paraId="04FA4C31" w14:textId="77777777" w:rsidR="00AF1706" w:rsidRPr="00AF1706" w:rsidRDefault="00AF1706" w:rsidP="00AF1706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 xml:space="preserve">Početna kupoprodajna cijena nekretnine iz članka 1. ove Odluke prema procjembenom elaboratu o tržišnoj vrijednosti nekretnine izrađenom od ovlaštenog stalnog sudskog vještaka za graditeljstvo i procjenu nekretnina Dragutina </w:t>
      </w:r>
      <w:proofErr w:type="spellStart"/>
      <w:r w:rsidRPr="00AF1706">
        <w:rPr>
          <w:rFonts w:eastAsia="Calibri"/>
          <w:sz w:val="24"/>
          <w:szCs w:val="24"/>
        </w:rPr>
        <w:t>Matoteka</w:t>
      </w:r>
      <w:proofErr w:type="spellEnd"/>
      <w:r w:rsidRPr="00AF1706">
        <w:rPr>
          <w:rFonts w:eastAsia="Calibri"/>
          <w:sz w:val="24"/>
          <w:szCs w:val="24"/>
        </w:rPr>
        <w:t xml:space="preserve">, </w:t>
      </w:r>
      <w:proofErr w:type="spellStart"/>
      <w:r w:rsidRPr="00AF1706">
        <w:rPr>
          <w:rFonts w:eastAsia="Calibri"/>
          <w:sz w:val="24"/>
          <w:szCs w:val="24"/>
        </w:rPr>
        <w:t>dipl.ing</w:t>
      </w:r>
      <w:proofErr w:type="spellEnd"/>
      <w:r w:rsidRPr="00AF1706">
        <w:rPr>
          <w:rFonts w:eastAsia="Calibri"/>
          <w:sz w:val="24"/>
          <w:szCs w:val="24"/>
        </w:rPr>
        <w:t xml:space="preserve">. i Ratka </w:t>
      </w:r>
      <w:proofErr w:type="spellStart"/>
      <w:r w:rsidRPr="00AF1706">
        <w:rPr>
          <w:rFonts w:eastAsia="Calibri"/>
          <w:sz w:val="24"/>
          <w:szCs w:val="24"/>
        </w:rPr>
        <w:t>Matoteka</w:t>
      </w:r>
      <w:proofErr w:type="spellEnd"/>
      <w:r w:rsidRPr="00AF1706">
        <w:rPr>
          <w:rFonts w:eastAsia="Calibri"/>
          <w:sz w:val="24"/>
          <w:szCs w:val="24"/>
        </w:rPr>
        <w:t xml:space="preserve">, </w:t>
      </w:r>
      <w:proofErr w:type="spellStart"/>
      <w:r w:rsidRPr="00AF1706">
        <w:rPr>
          <w:rFonts w:eastAsia="Calibri"/>
          <w:sz w:val="24"/>
          <w:szCs w:val="24"/>
        </w:rPr>
        <w:t>dipl.ing.građ</w:t>
      </w:r>
      <w:proofErr w:type="spellEnd"/>
      <w:r w:rsidRPr="00AF1706">
        <w:rPr>
          <w:rFonts w:eastAsia="Calibri"/>
          <w:sz w:val="24"/>
          <w:szCs w:val="24"/>
        </w:rPr>
        <w:t>. REV, tvrtke Moderna-</w:t>
      </w:r>
      <w:proofErr w:type="spellStart"/>
      <w:r w:rsidRPr="00AF1706">
        <w:rPr>
          <w:rFonts w:eastAsia="Calibri"/>
          <w:sz w:val="24"/>
          <w:szCs w:val="24"/>
        </w:rPr>
        <w:t>investa</w:t>
      </w:r>
      <w:proofErr w:type="spellEnd"/>
      <w:r w:rsidRPr="00AF1706">
        <w:rPr>
          <w:rFonts w:eastAsia="Calibri"/>
          <w:sz w:val="24"/>
          <w:szCs w:val="24"/>
        </w:rPr>
        <w:t xml:space="preserve"> d.o.o., broj elaborata 43/24, iznosi:</w:t>
      </w:r>
    </w:p>
    <w:p w14:paraId="1149B870" w14:textId="77777777" w:rsidR="00AF1706" w:rsidRPr="00AF1706" w:rsidRDefault="00AF1706" w:rsidP="00AF1706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14:paraId="543562D9" w14:textId="77777777" w:rsidR="00AF1706" w:rsidRPr="00AF1706" w:rsidRDefault="00AF1706" w:rsidP="00AF1706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14:paraId="1F1E0796" w14:textId="77777777" w:rsidR="00AF1706" w:rsidRPr="00AF1706" w:rsidRDefault="00AF1706" w:rsidP="00AF1706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lastRenderedPageBreak/>
        <w:t>856,88 EUR za suvlasnički dio Općine Sveti Juraj na Bregu od 162/864.</w:t>
      </w:r>
    </w:p>
    <w:p w14:paraId="5E15B66B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</w:p>
    <w:p w14:paraId="0204182B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 xml:space="preserve">Članak 3. </w:t>
      </w:r>
    </w:p>
    <w:p w14:paraId="721FCF4F" w14:textId="77777777" w:rsidR="00AF1706" w:rsidRPr="00AF1706" w:rsidRDefault="00AF1706" w:rsidP="00AF1706">
      <w:pPr>
        <w:ind w:firstLine="708"/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Nekretnine iz članka 1. ove Odluke prodat će se na osnovu javnog natječaja onom ponuditelju koji će za iste ponuditi najvišu cijenu.</w:t>
      </w:r>
    </w:p>
    <w:p w14:paraId="4960F18D" w14:textId="77777777" w:rsidR="00AF1706" w:rsidRPr="00AF1706" w:rsidRDefault="00AF1706" w:rsidP="00AF17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hr-HR"/>
        </w:rPr>
      </w:pPr>
      <w:r w:rsidRPr="00AF1706">
        <w:rPr>
          <w:rFonts w:eastAsia="Calibri"/>
          <w:sz w:val="24"/>
          <w:szCs w:val="24"/>
          <w:lang w:eastAsia="hr-HR"/>
        </w:rPr>
        <w:t>Ukoliko pristignu dvije ili više ponuda s istom ponuđenom cijenom, prednost će imati onaj ponuditelj čija je ponuda ranije zaprimljena.</w:t>
      </w:r>
    </w:p>
    <w:p w14:paraId="271F95B3" w14:textId="77777777" w:rsidR="00AF1706" w:rsidRPr="00AF1706" w:rsidRDefault="00AF1706" w:rsidP="00AF17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hr-HR"/>
        </w:rPr>
      </w:pPr>
    </w:p>
    <w:p w14:paraId="01BEC7F3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>Članak 4.</w:t>
      </w:r>
    </w:p>
    <w:p w14:paraId="0F09798A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ab/>
        <w:t>Ovlašćuje se općinski načelnik da u skladu s odredbama ove Odluke:</w:t>
      </w:r>
    </w:p>
    <w:p w14:paraId="798868D1" w14:textId="77777777" w:rsidR="00AF1706" w:rsidRPr="00AF1706" w:rsidRDefault="00AF1706" w:rsidP="00AF1706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imenuje povjerenstvo za provedbu postupka prodaje nekretnina,</w:t>
      </w:r>
    </w:p>
    <w:p w14:paraId="012A07ED" w14:textId="77777777" w:rsidR="00AF1706" w:rsidRPr="00AF1706" w:rsidRDefault="00AF1706" w:rsidP="00AF1706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definira opće i posebne uvjete javnog natječaja, uz uvrštavanje klauzule o mogućnosti poništenja javnog natječaja bez obzira na razloge,</w:t>
      </w:r>
    </w:p>
    <w:p w14:paraId="447EB516" w14:textId="77777777" w:rsidR="00AF1706" w:rsidRPr="00AF1706" w:rsidRDefault="00AF1706" w:rsidP="00AF1706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raspiše i provede postupak javnog natječaja,</w:t>
      </w:r>
    </w:p>
    <w:p w14:paraId="4BF5EA5B" w14:textId="77777777" w:rsidR="00AF1706" w:rsidRPr="00AF1706" w:rsidRDefault="00AF1706" w:rsidP="00AF1706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zaključi kupoprodajni ugovor ili</w:t>
      </w:r>
    </w:p>
    <w:p w14:paraId="342C7070" w14:textId="77777777" w:rsidR="00AF1706" w:rsidRPr="00AF1706" w:rsidRDefault="00AF1706" w:rsidP="00AF1706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>poništi javni natječaj.</w:t>
      </w:r>
    </w:p>
    <w:p w14:paraId="27E24830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</w:p>
    <w:p w14:paraId="2EF82890" w14:textId="77777777" w:rsidR="00AF1706" w:rsidRPr="00AF1706" w:rsidRDefault="00AF1706" w:rsidP="00AF1706">
      <w:pPr>
        <w:jc w:val="center"/>
        <w:rPr>
          <w:rFonts w:eastAsia="Calibri"/>
          <w:b/>
          <w:sz w:val="24"/>
          <w:szCs w:val="24"/>
        </w:rPr>
      </w:pPr>
      <w:r w:rsidRPr="00AF1706">
        <w:rPr>
          <w:rFonts w:eastAsia="Calibri"/>
          <w:b/>
          <w:sz w:val="24"/>
          <w:szCs w:val="24"/>
        </w:rPr>
        <w:t>Članak 5.</w:t>
      </w:r>
    </w:p>
    <w:p w14:paraId="0138EEF6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ab/>
        <w:t>Ova Odluka stupa na snagu osmog dana od dana objave u „Službenom glasniku Međimurske županije“.</w:t>
      </w:r>
    </w:p>
    <w:p w14:paraId="00341442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</w:p>
    <w:p w14:paraId="68F9E6FE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</w:p>
    <w:p w14:paraId="561F7A65" w14:textId="77777777" w:rsidR="00AF1706" w:rsidRPr="00AF1706" w:rsidRDefault="00AF1706" w:rsidP="00AF1706">
      <w:pPr>
        <w:jc w:val="both"/>
        <w:rPr>
          <w:rFonts w:eastAsia="Calibri"/>
          <w:b/>
          <w:sz w:val="24"/>
          <w:szCs w:val="24"/>
        </w:rPr>
      </w:pPr>
      <w:r w:rsidRPr="00AF170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</w:t>
      </w:r>
      <w:r w:rsidRPr="00AF1706">
        <w:rPr>
          <w:rFonts w:eastAsia="Calibri"/>
          <w:b/>
          <w:sz w:val="24"/>
          <w:szCs w:val="24"/>
        </w:rPr>
        <w:t>PREDSJEDNIK</w:t>
      </w:r>
    </w:p>
    <w:p w14:paraId="10A75A26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7F3A1507" w14:textId="77777777" w:rsidR="00AF1706" w:rsidRPr="00AF1706" w:rsidRDefault="00AF1706" w:rsidP="00AF1706">
      <w:pPr>
        <w:jc w:val="both"/>
        <w:rPr>
          <w:rFonts w:eastAsia="Calibri"/>
          <w:sz w:val="24"/>
          <w:szCs w:val="24"/>
        </w:rPr>
      </w:pPr>
      <w:r w:rsidRPr="00AF170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Anđelko Kovačić</w:t>
      </w:r>
    </w:p>
    <w:p w14:paraId="7245BAB5" w14:textId="77777777" w:rsidR="00AF1706" w:rsidRPr="00AF1706" w:rsidRDefault="00AF1706" w:rsidP="00AF1706">
      <w:pPr>
        <w:rPr>
          <w:rFonts w:eastAsia="Calibri"/>
        </w:rPr>
      </w:pPr>
    </w:p>
    <w:p w14:paraId="56316209" w14:textId="77777777" w:rsidR="00AF1706" w:rsidRPr="00AF1706" w:rsidRDefault="00AF1706">
      <w:pPr>
        <w:rPr>
          <w:sz w:val="24"/>
          <w:szCs w:val="24"/>
        </w:rPr>
      </w:pPr>
    </w:p>
    <w:sectPr w:rsidR="00AF1706" w:rsidRPr="00AF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1C"/>
    <w:multiLevelType w:val="hybridMultilevel"/>
    <w:tmpl w:val="ED3EF20A"/>
    <w:lvl w:ilvl="0" w:tplc="C0A888A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833A15"/>
    <w:multiLevelType w:val="hybridMultilevel"/>
    <w:tmpl w:val="01846B7C"/>
    <w:lvl w:ilvl="0" w:tplc="C0A888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06821">
    <w:abstractNumId w:val="1"/>
  </w:num>
  <w:num w:numId="2" w16cid:durableId="135982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06"/>
    <w:rsid w:val="00AF1706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B77E"/>
  <w15:chartTrackingRefBased/>
  <w15:docId w15:val="{E50C8D68-365E-4ABF-86F3-9C47FD2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06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F17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17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F1706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F17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F170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F17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F17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F17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F17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F170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1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F1706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F1706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F1706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F170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F170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F170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F170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F17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F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17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F17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F17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F1706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AF170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F1706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F17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F1706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F1706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AF1706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F17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2024-02-29T13:15:00Z</dcterms:created>
  <dcterms:modified xsi:type="dcterms:W3CDTF">2024-02-29T13:27:00Z</dcterms:modified>
</cp:coreProperties>
</file>