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B0" w:rsidRPr="00D940CF" w:rsidRDefault="00847DB0" w:rsidP="00847DB0">
      <w:pPr>
        <w:spacing w:after="0" w:line="240" w:lineRule="auto"/>
        <w:ind w:firstLine="708"/>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 xml:space="preserve"> </w:t>
      </w:r>
      <w:r w:rsidRPr="00D940CF">
        <w:rPr>
          <w:rFonts w:ascii="Times New Roman" w:eastAsia="Calibri" w:hAnsi="Times New Roman" w:cs="Times New Roman"/>
          <w:noProof/>
          <w:sz w:val="24"/>
          <w:szCs w:val="24"/>
          <w:lang w:eastAsia="hr-HR"/>
        </w:rPr>
        <w:drawing>
          <wp:inline distT="0" distB="0" distL="0" distR="0">
            <wp:extent cx="449580" cy="570865"/>
            <wp:effectExtent l="0" t="0" r="7620" b="635"/>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 cy="570865"/>
                    </a:xfrm>
                    <a:prstGeom prst="rect">
                      <a:avLst/>
                    </a:prstGeom>
                    <a:noFill/>
                    <a:ln>
                      <a:noFill/>
                    </a:ln>
                  </pic:spPr>
                </pic:pic>
              </a:graphicData>
            </a:graphic>
          </wp:inline>
        </w:drawing>
      </w:r>
    </w:p>
    <w:p w:rsidR="00847DB0" w:rsidRPr="00D940CF" w:rsidRDefault="00847DB0" w:rsidP="00847DB0">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anchor>
        </w:drawing>
      </w:r>
    </w:p>
    <w:p w:rsidR="00847DB0" w:rsidRPr="00D940CF" w:rsidRDefault="00847DB0" w:rsidP="00847DB0">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sz w:val="24"/>
          <w:szCs w:val="24"/>
        </w:rPr>
        <w:t xml:space="preserve">        </w:t>
      </w:r>
      <w:r w:rsidRPr="00D940CF">
        <w:rPr>
          <w:rFonts w:ascii="Times New Roman" w:eastAsia="Calibri" w:hAnsi="Times New Roman" w:cs="Times New Roman"/>
          <w:b/>
          <w:sz w:val="24"/>
          <w:szCs w:val="24"/>
        </w:rPr>
        <w:t xml:space="preserve">REPUBLIKA HRVATSKA      </w:t>
      </w:r>
      <w:r w:rsidR="00DC0F8C">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w:t>
      </w:r>
      <w:r w:rsidR="00DC0F8C">
        <w:rPr>
          <w:rFonts w:ascii="Times New Roman" w:eastAsia="Calibri" w:hAnsi="Times New Roman" w:cs="Times New Roman"/>
          <w:b/>
          <w:sz w:val="24"/>
          <w:szCs w:val="24"/>
        </w:rPr>
        <w:t>PRIJEDLOG</w:t>
      </w:r>
      <w:r w:rsidRPr="00D940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w:t>
      </w:r>
    </w:p>
    <w:p w:rsidR="00847DB0" w:rsidRPr="00D940CF" w:rsidRDefault="00847DB0" w:rsidP="00847DB0">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b/>
          <w:sz w:val="24"/>
          <w:szCs w:val="24"/>
        </w:rPr>
        <w:t xml:space="preserve">       MEĐIMURSKA ŽUPANIJA</w:t>
      </w:r>
    </w:p>
    <w:p w:rsidR="00847DB0" w:rsidRPr="00D940CF" w:rsidRDefault="00847DB0" w:rsidP="00847DB0">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b/>
          <w:sz w:val="24"/>
          <w:szCs w:val="24"/>
        </w:rPr>
        <w:t>OPĆINA SVETI JURAJ NA BREGU</w:t>
      </w:r>
    </w:p>
    <w:p w:rsidR="00847DB0" w:rsidRPr="00D940CF" w:rsidRDefault="00847DB0" w:rsidP="00847DB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OPĆINSKO VIJEĆE</w:t>
      </w:r>
    </w:p>
    <w:p w:rsidR="00847DB0" w:rsidRPr="00D940CF" w:rsidRDefault="00847DB0" w:rsidP="00847DB0">
      <w:pPr>
        <w:spacing w:after="0" w:line="240" w:lineRule="auto"/>
        <w:rPr>
          <w:rFonts w:ascii="Times New Roman" w:eastAsia="Calibri" w:hAnsi="Times New Roman" w:cs="Times New Roman"/>
          <w:sz w:val="24"/>
          <w:szCs w:val="24"/>
        </w:rPr>
      </w:pPr>
    </w:p>
    <w:p w:rsidR="00847DB0" w:rsidRPr="00CB5897" w:rsidRDefault="00847DB0" w:rsidP="00847DB0">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KLASA</w:t>
      </w:r>
      <w:r w:rsidRPr="00CB5897">
        <w:rPr>
          <w:rFonts w:ascii="Times New Roman" w:eastAsia="Calibri" w:hAnsi="Times New Roman" w:cs="Times New Roman"/>
          <w:sz w:val="24"/>
          <w:szCs w:val="24"/>
        </w:rPr>
        <w:t>:</w:t>
      </w:r>
      <w:r w:rsidRPr="00436AAB">
        <w:t xml:space="preserve"> </w:t>
      </w:r>
      <w:r w:rsidRPr="00436AAB">
        <w:rPr>
          <w:rFonts w:ascii="Times New Roman" w:eastAsia="Calibri" w:hAnsi="Times New Roman" w:cs="Times New Roman"/>
          <w:sz w:val="24"/>
          <w:szCs w:val="24"/>
        </w:rPr>
        <w:t>410-01/22-01/03</w:t>
      </w:r>
    </w:p>
    <w:p w:rsidR="00847DB0" w:rsidRPr="00D940CF" w:rsidRDefault="00847DB0" w:rsidP="00847DB0">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URBROJ:</w:t>
      </w:r>
      <w:r w:rsidRPr="00436AAB">
        <w:rPr>
          <w:rFonts w:ascii="Times New Roman" w:hAnsi="Times New Roman" w:cs="Times New Roman"/>
          <w:sz w:val="24"/>
          <w:szCs w:val="24"/>
        </w:rPr>
        <w:t>2109/16-03-22-1</w:t>
      </w:r>
    </w:p>
    <w:p w:rsidR="00847DB0" w:rsidRDefault="00847DB0" w:rsidP="00847DB0">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Pleškovec, </w:t>
      </w:r>
      <w:r w:rsidR="00DC0F8C">
        <w:rPr>
          <w:rFonts w:ascii="Times New Roman" w:eastAsia="Calibri" w:hAnsi="Times New Roman" w:cs="Times New Roman"/>
          <w:sz w:val="24"/>
          <w:szCs w:val="24"/>
        </w:rPr>
        <w:t>________ 2023</w:t>
      </w:r>
      <w:r>
        <w:rPr>
          <w:rFonts w:ascii="Times New Roman" w:eastAsia="Calibri" w:hAnsi="Times New Roman" w:cs="Times New Roman"/>
          <w:sz w:val="24"/>
          <w:szCs w:val="24"/>
        </w:rPr>
        <w:t>.</w:t>
      </w:r>
    </w:p>
    <w:p w:rsidR="00847DB0" w:rsidRPr="00D940CF" w:rsidRDefault="00847DB0" w:rsidP="00847DB0">
      <w:pPr>
        <w:spacing w:after="0" w:line="240" w:lineRule="auto"/>
        <w:rPr>
          <w:rFonts w:ascii="Times New Roman" w:eastAsia="Calibri" w:hAnsi="Times New Roman" w:cs="Times New Roman"/>
          <w:sz w:val="24"/>
          <w:szCs w:val="24"/>
        </w:rPr>
      </w:pPr>
    </w:p>
    <w:p w:rsidR="00847DB0" w:rsidRPr="00D940CF" w:rsidRDefault="00847DB0" w:rsidP="00847DB0">
      <w:pPr>
        <w:spacing w:after="0" w:line="240" w:lineRule="auto"/>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Na temelju članka 20. i članka 41.</w:t>
      </w:r>
      <w:r w:rsidR="0001785D">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stavak 4.</w:t>
      </w:r>
      <w:r w:rsidR="001F365E">
        <w:rPr>
          <w:rFonts w:ascii="Times New Roman" w:eastAsia="Calibri" w:hAnsi="Times New Roman" w:cs="Times New Roman"/>
          <w:sz w:val="24"/>
          <w:szCs w:val="24"/>
        </w:rPr>
        <w:t xml:space="preserve"> i</w:t>
      </w:r>
      <w:r w:rsidR="006040AF">
        <w:rPr>
          <w:rFonts w:ascii="Times New Roman" w:eastAsia="Calibri" w:hAnsi="Times New Roman" w:cs="Times New Roman"/>
          <w:sz w:val="24"/>
          <w:szCs w:val="24"/>
        </w:rPr>
        <w:t xml:space="preserve"> članka 42.</w:t>
      </w:r>
      <w:r w:rsidRPr="00D940CF">
        <w:rPr>
          <w:rFonts w:ascii="Times New Roman" w:eastAsia="Calibri" w:hAnsi="Times New Roman" w:cs="Times New Roman"/>
          <w:sz w:val="24"/>
          <w:szCs w:val="24"/>
        </w:rPr>
        <w:t xml:space="preserve"> Zakona o loka</w:t>
      </w:r>
      <w:r w:rsidR="006040AF">
        <w:rPr>
          <w:rFonts w:ascii="Times New Roman" w:eastAsia="Calibri" w:hAnsi="Times New Roman" w:cs="Times New Roman"/>
          <w:sz w:val="24"/>
          <w:szCs w:val="24"/>
        </w:rPr>
        <w:t>l</w:t>
      </w:r>
      <w:r w:rsidRPr="00D940CF">
        <w:rPr>
          <w:rFonts w:ascii="Times New Roman" w:eastAsia="Calibri" w:hAnsi="Times New Roman" w:cs="Times New Roman"/>
          <w:sz w:val="24"/>
          <w:szCs w:val="24"/>
        </w:rPr>
        <w:t>nim porezima („</w:t>
      </w:r>
      <w:r>
        <w:rPr>
          <w:rFonts w:ascii="Times New Roman" w:eastAsia="Calibri" w:hAnsi="Times New Roman" w:cs="Times New Roman"/>
          <w:sz w:val="24"/>
          <w:szCs w:val="24"/>
        </w:rPr>
        <w:t>Narodne novine“, broj 115/16, 101/17, 114/22 i 114/23</w:t>
      </w:r>
      <w:r w:rsidRPr="00D940CF">
        <w:rPr>
          <w:rFonts w:ascii="Times New Roman" w:eastAsia="Calibri" w:hAnsi="Times New Roman" w:cs="Times New Roman"/>
          <w:sz w:val="24"/>
          <w:szCs w:val="24"/>
        </w:rPr>
        <w:t>) te članka 28. Statuta Općine Sveti Juraj na Bregu („Službeni glasnik M</w:t>
      </w:r>
      <w:r w:rsidR="0001785D">
        <w:rPr>
          <w:rFonts w:ascii="Times New Roman" w:eastAsia="Calibri" w:hAnsi="Times New Roman" w:cs="Times New Roman"/>
          <w:sz w:val="24"/>
          <w:szCs w:val="24"/>
        </w:rPr>
        <w:t>eđimurske županije“, broj 08/21</w:t>
      </w:r>
      <w:r w:rsidRPr="00D940CF">
        <w:rPr>
          <w:rFonts w:ascii="Times New Roman" w:eastAsia="Calibri" w:hAnsi="Times New Roman" w:cs="Times New Roman"/>
          <w:sz w:val="24"/>
          <w:szCs w:val="24"/>
        </w:rPr>
        <w:t xml:space="preserve">), Općinsko vijeće Općine Sveti Juraj na Bregu na </w:t>
      </w:r>
      <w:r>
        <w:rPr>
          <w:rFonts w:ascii="Times New Roman" w:eastAsia="Calibri" w:hAnsi="Times New Roman" w:cs="Times New Roman"/>
          <w:sz w:val="24"/>
          <w:szCs w:val="24"/>
        </w:rPr>
        <w:t xml:space="preserve">___. </w:t>
      </w:r>
      <w:r w:rsidRPr="00D940CF">
        <w:rPr>
          <w:rFonts w:ascii="Times New Roman" w:eastAsia="Calibri" w:hAnsi="Times New Roman" w:cs="Times New Roman"/>
          <w:sz w:val="24"/>
          <w:szCs w:val="24"/>
        </w:rPr>
        <w:t xml:space="preserve">sjednici održanoj </w:t>
      </w:r>
      <w:r>
        <w:rPr>
          <w:rFonts w:ascii="Times New Roman" w:eastAsia="Calibri" w:hAnsi="Times New Roman" w:cs="Times New Roman"/>
          <w:sz w:val="24"/>
          <w:szCs w:val="24"/>
        </w:rPr>
        <w:t>________ 2023</w:t>
      </w:r>
      <w:r w:rsidRPr="00D940CF">
        <w:rPr>
          <w:rFonts w:ascii="Times New Roman" w:eastAsia="Calibri" w:hAnsi="Times New Roman" w:cs="Times New Roman"/>
          <w:sz w:val="24"/>
          <w:szCs w:val="24"/>
        </w:rPr>
        <w:t>. godine, donosi</w:t>
      </w:r>
    </w:p>
    <w:p w:rsidR="00847DB0" w:rsidRPr="00D940CF" w:rsidRDefault="00847DB0" w:rsidP="00847DB0">
      <w:pPr>
        <w:spacing w:after="0" w:line="240" w:lineRule="auto"/>
        <w:jc w:val="both"/>
        <w:rPr>
          <w:rFonts w:ascii="Times New Roman" w:eastAsia="Calibri" w:hAnsi="Times New Roman" w:cs="Times New Roman"/>
          <w:sz w:val="24"/>
          <w:szCs w:val="24"/>
        </w:rPr>
      </w:pPr>
    </w:p>
    <w:p w:rsidR="00847DB0" w:rsidRPr="00D940CF" w:rsidRDefault="00847DB0" w:rsidP="00847DB0">
      <w:pPr>
        <w:spacing w:after="0" w:line="240" w:lineRule="auto"/>
        <w:jc w:val="center"/>
        <w:rPr>
          <w:rFonts w:ascii="Times New Roman" w:eastAsia="Calibri" w:hAnsi="Times New Roman" w:cs="Times New Roman"/>
          <w:b/>
          <w:sz w:val="24"/>
          <w:szCs w:val="24"/>
        </w:rPr>
      </w:pPr>
      <w:r w:rsidRPr="00D940CF">
        <w:rPr>
          <w:rFonts w:ascii="Times New Roman" w:eastAsia="Calibri" w:hAnsi="Times New Roman" w:cs="Times New Roman"/>
          <w:b/>
          <w:sz w:val="24"/>
          <w:szCs w:val="24"/>
        </w:rPr>
        <w:t xml:space="preserve">Odluku o </w:t>
      </w:r>
      <w:r w:rsidR="0059357B">
        <w:rPr>
          <w:rFonts w:ascii="Times New Roman" w:eastAsia="Calibri" w:hAnsi="Times New Roman" w:cs="Times New Roman"/>
          <w:b/>
          <w:sz w:val="24"/>
          <w:szCs w:val="24"/>
        </w:rPr>
        <w:t>lokalnim</w:t>
      </w:r>
      <w:r w:rsidRPr="00D940CF">
        <w:rPr>
          <w:rFonts w:ascii="Times New Roman" w:eastAsia="Calibri" w:hAnsi="Times New Roman" w:cs="Times New Roman"/>
          <w:b/>
          <w:sz w:val="24"/>
          <w:szCs w:val="24"/>
        </w:rPr>
        <w:t xml:space="preserve"> porezima </w:t>
      </w:r>
    </w:p>
    <w:p w:rsidR="00847DB0" w:rsidRPr="00D940CF" w:rsidRDefault="00847DB0" w:rsidP="00847DB0">
      <w:pPr>
        <w:spacing w:after="0" w:line="240" w:lineRule="auto"/>
        <w:jc w:val="center"/>
        <w:rPr>
          <w:rFonts w:ascii="Times New Roman" w:eastAsia="Calibri" w:hAnsi="Times New Roman" w:cs="Times New Roman"/>
          <w:b/>
          <w:sz w:val="24"/>
          <w:szCs w:val="24"/>
        </w:rPr>
      </w:pPr>
      <w:r w:rsidRPr="00D940CF">
        <w:rPr>
          <w:rFonts w:ascii="Times New Roman" w:eastAsia="Calibri" w:hAnsi="Times New Roman" w:cs="Times New Roman"/>
          <w:b/>
          <w:sz w:val="24"/>
          <w:szCs w:val="24"/>
        </w:rPr>
        <w:t>Općine Sveti Juraj na Bregu</w:t>
      </w:r>
    </w:p>
    <w:p w:rsidR="00847DB0" w:rsidRPr="00D940CF" w:rsidRDefault="00847DB0" w:rsidP="00847DB0">
      <w:pPr>
        <w:spacing w:after="0" w:line="240" w:lineRule="auto"/>
        <w:jc w:val="center"/>
        <w:rPr>
          <w:rFonts w:ascii="Times New Roman" w:eastAsia="Calibri" w:hAnsi="Times New Roman" w:cs="Times New Roman"/>
          <w:b/>
          <w:sz w:val="24"/>
          <w:szCs w:val="24"/>
        </w:rPr>
      </w:pPr>
    </w:p>
    <w:p w:rsidR="00847DB0" w:rsidRPr="00D940CF"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 OPĆA ODREDBA</w:t>
      </w:r>
    </w:p>
    <w:p w:rsidR="00847DB0" w:rsidRPr="00D940CF" w:rsidRDefault="00847DB0" w:rsidP="00847DB0">
      <w:pPr>
        <w:spacing w:after="0" w:line="240" w:lineRule="auto"/>
        <w:rPr>
          <w:rFonts w:ascii="Times New Roman" w:hAnsi="Times New Roman" w:cs="Times New Roman"/>
          <w:sz w:val="24"/>
          <w:szCs w:val="24"/>
        </w:rPr>
      </w:pPr>
    </w:p>
    <w:p w:rsidR="00847DB0"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1.</w:t>
      </w:r>
    </w:p>
    <w:p w:rsidR="00847DB0" w:rsidRPr="00DF16E7" w:rsidRDefault="00847DB0" w:rsidP="00847DB0">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Ovom se Odlukom propisuju vrste poreza koje pripadaju Općini Sveti Juraj na Bregu, visina stope poreza na potrošnju, visina poreza na kuće za odmor, predmet oporezivanja porezom na korištenje javnih površina, kao i visina, način i uvjeti plaćanja poreza na korištenje javnih površina te nadležno porezno tijelo za utvrđivanje, evidentiranje, nadzor, naplatu i ovrhu radi naplate navedenih poreza.</w:t>
      </w:r>
    </w:p>
    <w:p w:rsidR="00847DB0" w:rsidRPr="00D940CF" w:rsidRDefault="00847DB0" w:rsidP="00847DB0">
      <w:pPr>
        <w:spacing w:after="0" w:line="240" w:lineRule="auto"/>
        <w:jc w:val="both"/>
        <w:rPr>
          <w:rFonts w:ascii="Times New Roman" w:hAnsi="Times New Roman" w:cs="Times New Roman"/>
          <w:sz w:val="24"/>
          <w:szCs w:val="24"/>
        </w:rPr>
      </w:pPr>
    </w:p>
    <w:p w:rsidR="00847DB0" w:rsidRPr="00D940CF" w:rsidRDefault="00847DB0" w:rsidP="00847DB0">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Riječi i pojmovi u ovoj Odluci koji imaju rodno značenje odnose se jednako na muški i ženski rod, bez obzira u kojem su rodu navedeni.</w:t>
      </w:r>
    </w:p>
    <w:p w:rsidR="00847DB0" w:rsidRPr="00D940CF" w:rsidRDefault="00847DB0"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II. VRSTE POREZA</w:t>
      </w:r>
    </w:p>
    <w:p w:rsidR="00847DB0" w:rsidRPr="00D940CF" w:rsidRDefault="00847DB0" w:rsidP="00847DB0">
      <w:pPr>
        <w:spacing w:after="0" w:line="240" w:lineRule="auto"/>
        <w:rPr>
          <w:rFonts w:ascii="Times New Roman" w:hAnsi="Times New Roman" w:cs="Times New Roman"/>
          <w:sz w:val="24"/>
          <w:szCs w:val="24"/>
        </w:rPr>
      </w:pPr>
    </w:p>
    <w:p w:rsidR="00847DB0" w:rsidRPr="00436AAB"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2.</w:t>
      </w:r>
    </w:p>
    <w:p w:rsidR="00847DB0" w:rsidRPr="00D940CF" w:rsidRDefault="00DF16E7" w:rsidP="00847DB0">
      <w:pPr>
        <w:spacing w:after="0" w:line="240" w:lineRule="auto"/>
        <w:rPr>
          <w:rFonts w:ascii="Times New Roman" w:hAnsi="Times New Roman" w:cs="Times New Roman"/>
          <w:sz w:val="24"/>
          <w:szCs w:val="24"/>
        </w:rPr>
      </w:pPr>
      <w:r>
        <w:rPr>
          <w:rFonts w:ascii="Times New Roman" w:hAnsi="Times New Roman" w:cs="Times New Roman"/>
          <w:sz w:val="24"/>
          <w:szCs w:val="24"/>
        </w:rPr>
        <w:t>Lokalni p</w:t>
      </w:r>
      <w:r w:rsidR="00847DB0" w:rsidRPr="00D940CF">
        <w:rPr>
          <w:rFonts w:ascii="Times New Roman" w:hAnsi="Times New Roman" w:cs="Times New Roman"/>
          <w:sz w:val="24"/>
          <w:szCs w:val="24"/>
        </w:rPr>
        <w:t xml:space="preserve">orezi </w:t>
      </w:r>
      <w:r w:rsidR="00847DB0" w:rsidRPr="00D940CF">
        <w:rPr>
          <w:rFonts w:ascii="Times New Roman" w:eastAsia="Calibri" w:hAnsi="Times New Roman" w:cs="Times New Roman"/>
          <w:sz w:val="24"/>
          <w:szCs w:val="24"/>
        </w:rPr>
        <w:t xml:space="preserve">Općine Sveti Juraj na Bregu </w:t>
      </w:r>
      <w:r>
        <w:rPr>
          <w:rFonts w:ascii="Times New Roman" w:eastAsia="Calibri" w:hAnsi="Times New Roman" w:cs="Times New Roman"/>
          <w:sz w:val="24"/>
          <w:szCs w:val="24"/>
        </w:rPr>
        <w:t>je</w:t>
      </w:r>
      <w:r w:rsidR="00847DB0" w:rsidRPr="00D940CF">
        <w:rPr>
          <w:rFonts w:ascii="Times New Roman" w:hAnsi="Times New Roman" w:cs="Times New Roman"/>
          <w:sz w:val="24"/>
          <w:szCs w:val="24"/>
        </w:rPr>
        <w:t>su:</w:t>
      </w:r>
    </w:p>
    <w:p w:rsidR="00847DB0" w:rsidRPr="00D940CF" w:rsidRDefault="00847DB0"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1) porez na potrošnju,</w:t>
      </w:r>
    </w:p>
    <w:p w:rsidR="00847DB0" w:rsidRPr="00D940CF" w:rsidRDefault="00847DB0"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2) porez na kuće za odmor,</w:t>
      </w:r>
    </w:p>
    <w:p w:rsidR="00847DB0" w:rsidRPr="00D940CF" w:rsidRDefault="00847DB0"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3) porez na korištenje javnih površina.</w:t>
      </w:r>
    </w:p>
    <w:p w:rsidR="00847DB0" w:rsidRPr="00D940CF" w:rsidRDefault="00847DB0"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sz w:val="24"/>
          <w:szCs w:val="24"/>
        </w:rPr>
      </w:pPr>
    </w:p>
    <w:p w:rsidR="00847DB0"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III. POREZ NA POTROŠNJU</w:t>
      </w:r>
    </w:p>
    <w:p w:rsidR="00847DB0" w:rsidRPr="00D940CF" w:rsidRDefault="00847DB0" w:rsidP="00847DB0">
      <w:pPr>
        <w:spacing w:after="0" w:line="240" w:lineRule="auto"/>
        <w:rPr>
          <w:rFonts w:ascii="Times New Roman" w:hAnsi="Times New Roman" w:cs="Times New Roman"/>
          <w:b/>
          <w:sz w:val="24"/>
          <w:szCs w:val="24"/>
        </w:rPr>
      </w:pPr>
    </w:p>
    <w:p w:rsidR="00847DB0" w:rsidRPr="00436AAB"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3.</w:t>
      </w:r>
    </w:p>
    <w:p w:rsidR="00847DB0" w:rsidRPr="00DF16E7" w:rsidRDefault="009855B8" w:rsidP="00847DB0">
      <w:pPr>
        <w:spacing w:after="0" w:line="240" w:lineRule="auto"/>
        <w:rPr>
          <w:rFonts w:ascii="Times New Roman" w:hAnsi="Times New Roman" w:cs="Times New Roman"/>
          <w:sz w:val="24"/>
          <w:szCs w:val="24"/>
        </w:rPr>
      </w:pPr>
      <w:r w:rsidRPr="00DF16E7">
        <w:rPr>
          <w:rFonts w:ascii="Times New Roman" w:hAnsi="Times New Roman" w:cs="Times New Roman"/>
          <w:sz w:val="24"/>
          <w:szCs w:val="24"/>
        </w:rPr>
        <w:t>Stopa poreza na potrošnju iznosi</w:t>
      </w:r>
      <w:r w:rsidR="00847DB0" w:rsidRPr="00DF16E7">
        <w:rPr>
          <w:rFonts w:ascii="Times New Roman" w:hAnsi="Times New Roman" w:cs="Times New Roman"/>
          <w:sz w:val="24"/>
          <w:szCs w:val="24"/>
        </w:rPr>
        <w:t xml:space="preserve"> 3 %.</w:t>
      </w:r>
    </w:p>
    <w:p w:rsidR="00847DB0" w:rsidRPr="00DF16E7" w:rsidRDefault="00847DB0" w:rsidP="00847DB0">
      <w:pPr>
        <w:spacing w:after="0" w:line="240" w:lineRule="auto"/>
        <w:rPr>
          <w:rFonts w:ascii="Times New Roman" w:hAnsi="Times New Roman" w:cs="Times New Roman"/>
          <w:sz w:val="24"/>
          <w:szCs w:val="24"/>
        </w:rPr>
      </w:pPr>
    </w:p>
    <w:p w:rsidR="00847DB0"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lastRenderedPageBreak/>
        <w:t>Članak 4.</w:t>
      </w:r>
    </w:p>
    <w:p w:rsidR="009855B8" w:rsidRPr="00DF16E7" w:rsidRDefault="009855B8" w:rsidP="009855B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potrošnju obavlja Ministarstvo financija, nadležna ispostava Porezne uprave.</w:t>
      </w:r>
    </w:p>
    <w:p w:rsidR="00847DB0" w:rsidRPr="00D940CF" w:rsidRDefault="00847DB0" w:rsidP="00847DB0">
      <w:pPr>
        <w:spacing w:after="0" w:line="240" w:lineRule="auto"/>
        <w:jc w:val="both"/>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IV. POREZ NA KUĆE ZA ODMOR</w:t>
      </w:r>
    </w:p>
    <w:p w:rsidR="00847DB0" w:rsidRPr="00D940CF" w:rsidRDefault="00847DB0" w:rsidP="00847DB0">
      <w:pPr>
        <w:spacing w:after="0" w:line="240" w:lineRule="auto"/>
        <w:rPr>
          <w:rFonts w:ascii="Times New Roman" w:hAnsi="Times New Roman" w:cs="Times New Roman"/>
          <w:sz w:val="24"/>
          <w:szCs w:val="24"/>
        </w:rPr>
      </w:pPr>
    </w:p>
    <w:p w:rsidR="00847DB0" w:rsidRPr="00436AAB"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5.</w:t>
      </w:r>
    </w:p>
    <w:p w:rsidR="00847DB0" w:rsidRPr="00D940CF" w:rsidRDefault="00847DB0" w:rsidP="009855B8">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 xml:space="preserve">Porez na kuće za odmor plaća se u iznosu od </w:t>
      </w:r>
      <w:r w:rsidRPr="0026279A">
        <w:rPr>
          <w:rFonts w:ascii="Times New Roman" w:hAnsi="Times New Roman" w:cs="Times New Roman"/>
          <w:sz w:val="24"/>
          <w:szCs w:val="24"/>
        </w:rPr>
        <w:t xml:space="preserve">1,6 eura </w:t>
      </w:r>
      <w:r w:rsidRPr="00D940CF">
        <w:rPr>
          <w:rFonts w:ascii="Times New Roman" w:hAnsi="Times New Roman" w:cs="Times New Roman"/>
          <w:sz w:val="24"/>
          <w:szCs w:val="24"/>
        </w:rPr>
        <w:t>po četvornom metru (</w:t>
      </w:r>
      <w:r w:rsidRPr="00D940CF">
        <w:rPr>
          <w:rFonts w:ascii="Times New Roman" w:eastAsia="Calibri" w:hAnsi="Times New Roman" w:cs="Times New Roman"/>
          <w:sz w:val="24"/>
          <w:szCs w:val="24"/>
        </w:rPr>
        <w:t>m</w:t>
      </w:r>
      <w:r w:rsidR="009855B8">
        <w:rPr>
          <w:rFonts w:ascii="Times New Roman" w:eastAsia="Calibri" w:hAnsi="Times New Roman" w:cs="Times New Roman"/>
          <w:sz w:val="24"/>
          <w:szCs w:val="24"/>
          <w:vertAlign w:val="superscript"/>
        </w:rPr>
        <w:t>2</w:t>
      </w:r>
      <w:r w:rsidRPr="00D940CF">
        <w:rPr>
          <w:rFonts w:ascii="Times New Roman" w:hAnsi="Times New Roman" w:cs="Times New Roman"/>
          <w:sz w:val="24"/>
          <w:szCs w:val="24"/>
        </w:rPr>
        <w:t>) korisne površine kuće za odmor.</w:t>
      </w:r>
    </w:p>
    <w:p w:rsidR="00847DB0" w:rsidRPr="00D940CF" w:rsidRDefault="00847DB0" w:rsidP="00847DB0">
      <w:pPr>
        <w:spacing w:after="0" w:line="240" w:lineRule="auto"/>
        <w:rPr>
          <w:rFonts w:ascii="Times New Roman" w:hAnsi="Times New Roman" w:cs="Times New Roman"/>
          <w:sz w:val="24"/>
          <w:szCs w:val="24"/>
        </w:rPr>
      </w:pPr>
    </w:p>
    <w:p w:rsidR="00847DB0" w:rsidRPr="00436AAB" w:rsidRDefault="00847DB0" w:rsidP="00847DB0">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6.</w:t>
      </w:r>
    </w:p>
    <w:p w:rsidR="00847DB0" w:rsidRPr="00DF16E7" w:rsidRDefault="009855B8" w:rsidP="009855B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potrošnju obavlja Ministarstvo financija, nadležna ispostava Porezne uprave.</w:t>
      </w:r>
    </w:p>
    <w:p w:rsidR="009855B8" w:rsidRPr="00DF16E7" w:rsidRDefault="009855B8" w:rsidP="00847DB0">
      <w:pPr>
        <w:spacing w:after="0" w:line="240" w:lineRule="auto"/>
        <w:rPr>
          <w:rFonts w:ascii="Times New Roman" w:hAnsi="Times New Roman" w:cs="Times New Roman"/>
          <w:sz w:val="24"/>
          <w:szCs w:val="24"/>
        </w:rPr>
      </w:pPr>
    </w:p>
    <w:p w:rsidR="00847DB0" w:rsidRPr="00D940CF"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V. POREZ NA KORIŠTENJE JAVNIH POVRŠINA</w:t>
      </w:r>
    </w:p>
    <w:p w:rsidR="00847DB0" w:rsidRPr="00D940CF" w:rsidRDefault="00847DB0" w:rsidP="00847DB0">
      <w:pPr>
        <w:spacing w:after="0" w:line="240" w:lineRule="auto"/>
        <w:rPr>
          <w:rFonts w:ascii="Times New Roman" w:hAnsi="Times New Roman" w:cs="Times New Roman"/>
          <w:b/>
          <w:sz w:val="24"/>
          <w:szCs w:val="24"/>
        </w:rPr>
      </w:pPr>
    </w:p>
    <w:p w:rsidR="00F9323E" w:rsidRDefault="00847DB0" w:rsidP="001F365E">
      <w:pPr>
        <w:pStyle w:val="Odlomakpopisa"/>
        <w:ind w:left="0"/>
        <w:jc w:val="center"/>
        <w:rPr>
          <w:b/>
          <w:sz w:val="24"/>
          <w:szCs w:val="24"/>
        </w:rPr>
      </w:pPr>
      <w:r w:rsidRPr="00436AAB">
        <w:rPr>
          <w:b/>
          <w:sz w:val="24"/>
          <w:szCs w:val="24"/>
        </w:rPr>
        <w:t>Članak 7.</w:t>
      </w:r>
    </w:p>
    <w:p w:rsidR="00F9323E" w:rsidRPr="001F365E" w:rsidRDefault="00DB3F1D" w:rsidP="001F365E">
      <w:pPr>
        <w:pStyle w:val="Odlomakpopisa"/>
        <w:ind w:left="0"/>
        <w:jc w:val="both"/>
        <w:rPr>
          <w:sz w:val="24"/>
          <w:szCs w:val="24"/>
        </w:rPr>
      </w:pPr>
      <w:r w:rsidRPr="001F365E">
        <w:rPr>
          <w:sz w:val="24"/>
          <w:szCs w:val="24"/>
        </w:rPr>
        <w:t xml:space="preserve">Javnim površinama u smislu ove Odluke smatraju se zemljišta unutar građevinskog područja </w:t>
      </w:r>
      <w:r w:rsidR="00DF16E7" w:rsidRPr="001F365E">
        <w:rPr>
          <w:sz w:val="24"/>
          <w:szCs w:val="24"/>
        </w:rPr>
        <w:t xml:space="preserve">Općine Sveti Juraj na Bregu </w:t>
      </w:r>
      <w:r w:rsidRPr="001F365E">
        <w:rPr>
          <w:sz w:val="24"/>
          <w:szCs w:val="24"/>
        </w:rPr>
        <w:t>koja su sukladno prostorno-planskoj dokumentaciji namijenjena općoj uporabi (ulice,</w:t>
      </w:r>
      <w:r w:rsidR="00DF16E7" w:rsidRPr="001F365E">
        <w:rPr>
          <w:sz w:val="24"/>
          <w:szCs w:val="24"/>
        </w:rPr>
        <w:t xml:space="preserve"> pješačke staze, parkirališta, trgovi, parkovi, </w:t>
      </w:r>
      <w:r w:rsidRPr="001F365E">
        <w:rPr>
          <w:sz w:val="24"/>
          <w:szCs w:val="24"/>
        </w:rPr>
        <w:t xml:space="preserve"> igrališta, zelene površine i sl.).</w:t>
      </w:r>
    </w:p>
    <w:p w:rsidR="00F9323E" w:rsidRDefault="00F9323E" w:rsidP="001F365E">
      <w:pPr>
        <w:pStyle w:val="Odlomakpopisa"/>
        <w:ind w:left="0"/>
        <w:jc w:val="both"/>
        <w:rPr>
          <w:b/>
          <w:sz w:val="24"/>
          <w:szCs w:val="24"/>
        </w:rPr>
      </w:pPr>
    </w:p>
    <w:p w:rsidR="00DF16E7" w:rsidRPr="00436AAB" w:rsidRDefault="00DF16E7" w:rsidP="00DF16E7">
      <w:pPr>
        <w:pStyle w:val="Odlomakpopisa"/>
        <w:ind w:left="0"/>
        <w:jc w:val="center"/>
        <w:rPr>
          <w:b/>
          <w:sz w:val="24"/>
          <w:szCs w:val="24"/>
        </w:rPr>
      </w:pPr>
      <w:r w:rsidRPr="00436AAB">
        <w:rPr>
          <w:b/>
          <w:sz w:val="24"/>
          <w:szCs w:val="24"/>
        </w:rPr>
        <w:t>Članak 8.</w:t>
      </w:r>
    </w:p>
    <w:p w:rsidR="00847DB0" w:rsidRPr="00D940CF" w:rsidRDefault="00847DB0" w:rsidP="00847DB0">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Porez na korištenje javnih površina plaća se na po četvornom metru (</w:t>
      </w:r>
      <w:r w:rsidRPr="00D940CF">
        <w:rPr>
          <w:rFonts w:ascii="Times New Roman" w:eastAsia="Calibri" w:hAnsi="Times New Roman" w:cs="Times New Roman"/>
          <w:sz w:val="24"/>
          <w:szCs w:val="24"/>
        </w:rPr>
        <w:t>m</w:t>
      </w:r>
      <w:r w:rsidRPr="00D940CF">
        <w:rPr>
          <w:rFonts w:ascii="Times New Roman" w:eastAsia="Calibri" w:hAnsi="Times New Roman" w:cs="Times New Roman"/>
          <w:sz w:val="24"/>
          <w:szCs w:val="24"/>
          <w:vertAlign w:val="superscript"/>
        </w:rPr>
        <w:t xml:space="preserve">2 </w:t>
      </w:r>
      <w:r w:rsidRPr="00D940CF">
        <w:rPr>
          <w:rFonts w:ascii="Times New Roman" w:hAnsi="Times New Roman" w:cs="Times New Roman"/>
          <w:sz w:val="24"/>
          <w:szCs w:val="24"/>
        </w:rPr>
        <w:t>) površine koja se koristi,  i to na sljedeći način:</w:t>
      </w:r>
    </w:p>
    <w:p w:rsidR="00847DB0" w:rsidRPr="00D940CF" w:rsidRDefault="00847DB0" w:rsidP="00847DB0">
      <w:pPr>
        <w:pStyle w:val="Odlomakpopisa"/>
        <w:numPr>
          <w:ilvl w:val="0"/>
          <w:numId w:val="4"/>
        </w:numPr>
        <w:jc w:val="both"/>
        <w:rPr>
          <w:sz w:val="24"/>
          <w:szCs w:val="24"/>
        </w:rPr>
      </w:pPr>
      <w:r w:rsidRPr="00D940CF">
        <w:rPr>
          <w:sz w:val="24"/>
          <w:szCs w:val="24"/>
        </w:rPr>
        <w:t>za korištenje javnih površina u svrhu parkiranja većih kombi vozila, strojeva i svih ostalih teretnih vozila i njihovih priključnih dijelova fizičkih i pravnih osoba s područja Općine Sveti Juraj na Bregu zaračunava se porez na korištenje javnih površina u iznosu od 0,66 eura/m</w:t>
      </w:r>
      <w:r w:rsidRPr="00D940CF">
        <w:rPr>
          <w:sz w:val="24"/>
          <w:szCs w:val="24"/>
          <w:vertAlign w:val="superscript"/>
        </w:rPr>
        <w:t>2</w:t>
      </w:r>
      <w:r w:rsidRPr="00D940CF">
        <w:rPr>
          <w:sz w:val="24"/>
          <w:szCs w:val="24"/>
        </w:rPr>
        <w:t xml:space="preserve"> mjesečno.</w:t>
      </w:r>
    </w:p>
    <w:p w:rsidR="00847DB0" w:rsidRPr="00D940CF" w:rsidRDefault="00847DB0" w:rsidP="00847DB0">
      <w:pPr>
        <w:spacing w:after="0" w:line="240" w:lineRule="auto"/>
        <w:rPr>
          <w:rFonts w:ascii="Times New Roman" w:hAnsi="Times New Roman" w:cs="Times New Roman"/>
          <w:b/>
          <w:sz w:val="24"/>
          <w:szCs w:val="24"/>
        </w:rPr>
      </w:pPr>
    </w:p>
    <w:p w:rsidR="00847DB0" w:rsidRPr="00436AAB" w:rsidRDefault="00847DB0" w:rsidP="00847DB0">
      <w:pPr>
        <w:pStyle w:val="Odlomakpopisa"/>
        <w:ind w:left="0"/>
        <w:jc w:val="center"/>
        <w:rPr>
          <w:b/>
          <w:sz w:val="24"/>
          <w:szCs w:val="24"/>
        </w:rPr>
      </w:pPr>
      <w:r w:rsidRPr="00436AAB">
        <w:rPr>
          <w:b/>
          <w:sz w:val="24"/>
          <w:szCs w:val="24"/>
        </w:rPr>
        <w:t xml:space="preserve">Članak </w:t>
      </w:r>
      <w:r w:rsidR="00DF16E7">
        <w:rPr>
          <w:b/>
          <w:sz w:val="24"/>
          <w:szCs w:val="24"/>
        </w:rPr>
        <w:t>9</w:t>
      </w:r>
      <w:r w:rsidRPr="00436AAB">
        <w:rPr>
          <w:b/>
          <w:sz w:val="24"/>
          <w:szCs w:val="24"/>
        </w:rPr>
        <w:t>.</w:t>
      </w: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Za korištenje javnih površina u vrijeme javnih manifestacija (Dani općine, proštenja i drugo) plaćaju se sljedeći iznosi poreza na korištenja javnih površina po danu:</w:t>
      </w:r>
    </w:p>
    <w:p w:rsidR="00847DB0" w:rsidRPr="00D940CF" w:rsidRDefault="00847DB0" w:rsidP="00847DB0">
      <w:pPr>
        <w:spacing w:after="0"/>
        <w:contextualSpacing/>
        <w:jc w:val="both"/>
        <w:rPr>
          <w:rFonts w:ascii="Times New Roman" w:eastAsia="Calibri" w:hAnsi="Times New Roman" w:cs="Times New Roman"/>
          <w:sz w:val="24"/>
          <w:szCs w:val="24"/>
        </w:rPr>
      </w:pPr>
    </w:p>
    <w:p w:rsidR="00847DB0" w:rsidRPr="00D940CF" w:rsidRDefault="00847DB0" w:rsidP="00847DB0">
      <w:pPr>
        <w:numPr>
          <w:ilvl w:val="0"/>
          <w:numId w:val="1"/>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prodaja bižuterije, dječjih igračaka i slično te povremeno korištenje terasa i otvorenih prostora te prodavaonica na otvorenom (voćarnice, ugostiteljske terase i slično) za područje Općine sveti Juraj na Bregu, u slučajevima kada se javna površina koristi do 3 dana uzastopno:</w:t>
      </w:r>
    </w:p>
    <w:p w:rsidR="00847DB0" w:rsidRPr="00D940CF" w:rsidRDefault="00847DB0" w:rsidP="00847DB0">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13,27 eura dnevno za pokretne radnje koje prodaju obavljaju na stolovima dužine do 6 m, </w:t>
      </w:r>
    </w:p>
    <w:p w:rsidR="00847DB0" w:rsidRPr="00D940CF" w:rsidRDefault="00847DB0" w:rsidP="00847DB0">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19,90 eura dnevno za pokretne radnje koje prodaju obavljaju na stolovima dužima od 6 m,</w:t>
      </w:r>
    </w:p>
    <w:p w:rsidR="00847DB0" w:rsidRPr="00D940CF" w:rsidRDefault="00847DB0" w:rsidP="00847DB0">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19,90 eura dnevno za ugostiteljske terase</w:t>
      </w: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2. ugostiteljske usluge – 19,90 eura  po radnji;</w:t>
      </w: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3. zabavni centar, zabavne i putujuće radnje</w:t>
      </w:r>
    </w:p>
    <w:p w:rsidR="00847DB0" w:rsidRPr="00D940CF" w:rsidRDefault="00847DB0" w:rsidP="00847DB0">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do 10,00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 xml:space="preserve"> – 0,26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847DB0" w:rsidRPr="00D940CF" w:rsidRDefault="00847DB0" w:rsidP="00847DB0">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lastRenderedPageBreak/>
        <w:t>od 11,00 do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za prvih</w:t>
      </w:r>
      <w:r w:rsidRPr="00D940CF">
        <w:rPr>
          <w:rFonts w:ascii="Times New Roman" w:eastAsia="Calibri" w:hAnsi="Times New Roman" w:cs="Times New Roman"/>
          <w:sz w:val="24"/>
          <w:szCs w:val="24"/>
          <w:vertAlign w:val="superscript"/>
        </w:rPr>
        <w:t xml:space="preserve"> </w:t>
      </w:r>
      <w:r w:rsidRPr="00D940CF">
        <w:rPr>
          <w:rFonts w:ascii="Times New Roman" w:eastAsia="Calibri" w:hAnsi="Times New Roman" w:cs="Times New Roman"/>
          <w:sz w:val="24"/>
          <w:szCs w:val="24"/>
        </w:rPr>
        <w:t xml:space="preserve"> 10,00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prema prethodnoj točci za svaki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iznad 10,00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 xml:space="preserve"> obračunava se 0,13 eura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847DB0" w:rsidRPr="00D940CF" w:rsidRDefault="00847DB0" w:rsidP="00847DB0">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iznad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xml:space="preserve"> - za prvih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xml:space="preserve"> prema prethodne dvije točke, za svaki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iznad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obračunava se 0,066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4. prodaja prehrambenih proizvoda, kikirikija, sladoleda i slično, kao ostali štandovi ukoliko obavljaju djelatnost na jednom mjestu bez pomicanja u tijeku dana – 6,64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 minimalna površina za obračun iznosi 1,00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w:t>
      </w: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5. korištenje terasa i otvorenih prostora te prodavaonica na otvorenom (voćarnice, ugostiteljske terase i slično) za područje Općine Sveti Juraj na Bregu kada se javna površina koristi duže od 3 </w:t>
      </w:r>
      <w:r>
        <w:rPr>
          <w:rFonts w:ascii="Times New Roman" w:eastAsia="Calibri" w:hAnsi="Times New Roman" w:cs="Times New Roman"/>
          <w:sz w:val="24"/>
          <w:szCs w:val="24"/>
        </w:rPr>
        <w:t xml:space="preserve">uzastopna dana u godini – 0,13 </w:t>
      </w:r>
      <w:r w:rsidRPr="00D940CF">
        <w:rPr>
          <w:rFonts w:ascii="Times New Roman" w:eastAsia="Calibri" w:hAnsi="Times New Roman" w:cs="Times New Roman"/>
          <w:sz w:val="24"/>
          <w:szCs w:val="24"/>
        </w:rPr>
        <w:t>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847DB0" w:rsidRPr="00D940CF" w:rsidRDefault="00847DB0" w:rsidP="00847DB0">
      <w:pPr>
        <w:spacing w:after="0"/>
        <w:contextualSpacing/>
        <w:jc w:val="both"/>
        <w:rPr>
          <w:rFonts w:ascii="Times New Roman" w:eastAsia="Calibri" w:hAnsi="Times New Roman" w:cs="Times New Roman"/>
          <w:sz w:val="24"/>
          <w:szCs w:val="24"/>
        </w:rPr>
      </w:pPr>
    </w:p>
    <w:p w:rsidR="00847DB0" w:rsidRPr="00D940CF" w:rsidRDefault="00847DB0" w:rsidP="00847DB0">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Od plaćanja poreza iz ovog članka izuzete su udruge građana čije je sjedište na području Općine Sveti Juraj na Bregu i tradicijski obrti s područja Općine Sveti Juraj na Bregu.“</w:t>
      </w:r>
    </w:p>
    <w:p w:rsidR="00847DB0" w:rsidRPr="00D940CF" w:rsidRDefault="00847DB0" w:rsidP="00847DB0">
      <w:pPr>
        <w:spacing w:after="0" w:line="240" w:lineRule="auto"/>
        <w:rPr>
          <w:rFonts w:ascii="Times New Roman" w:hAnsi="Times New Roman" w:cs="Times New Roman"/>
          <w:b/>
          <w:sz w:val="24"/>
          <w:szCs w:val="24"/>
        </w:rPr>
      </w:pPr>
    </w:p>
    <w:p w:rsidR="00847DB0" w:rsidRDefault="00847DB0" w:rsidP="00847DB0">
      <w:pPr>
        <w:pStyle w:val="Odlomakpopisa"/>
        <w:ind w:left="0"/>
        <w:jc w:val="center"/>
        <w:rPr>
          <w:b/>
          <w:sz w:val="24"/>
          <w:szCs w:val="24"/>
        </w:rPr>
      </w:pPr>
      <w:r w:rsidRPr="00436AAB">
        <w:rPr>
          <w:b/>
          <w:sz w:val="24"/>
          <w:szCs w:val="24"/>
        </w:rPr>
        <w:t xml:space="preserve">Članak </w:t>
      </w:r>
      <w:r w:rsidR="00DF16E7">
        <w:rPr>
          <w:b/>
          <w:sz w:val="24"/>
          <w:szCs w:val="24"/>
        </w:rPr>
        <w:t>10</w:t>
      </w:r>
      <w:r w:rsidRPr="00436AAB">
        <w:rPr>
          <w:b/>
          <w:sz w:val="24"/>
          <w:szCs w:val="24"/>
        </w:rPr>
        <w:t>.</w:t>
      </w:r>
    </w:p>
    <w:p w:rsidR="009855B8" w:rsidRPr="00DF16E7" w:rsidRDefault="009855B8" w:rsidP="009855B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korištenje javnih površina obavlja Jedinstveni upravni odjel Općine Sveti Juraj na Bregu.</w:t>
      </w:r>
    </w:p>
    <w:p w:rsidR="00DC0F8C" w:rsidRPr="00DF16E7" w:rsidRDefault="00DC0F8C" w:rsidP="009855B8">
      <w:pPr>
        <w:spacing w:after="0" w:line="240" w:lineRule="auto"/>
        <w:jc w:val="both"/>
        <w:rPr>
          <w:rFonts w:ascii="Times New Roman" w:hAnsi="Times New Roman" w:cs="Times New Roman"/>
          <w:sz w:val="24"/>
          <w:szCs w:val="24"/>
        </w:rPr>
      </w:pPr>
    </w:p>
    <w:p w:rsidR="00DC0F8C" w:rsidRDefault="00DC0F8C" w:rsidP="009855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 DAVANJE OVLASTI FINA-i</w:t>
      </w:r>
    </w:p>
    <w:p w:rsidR="00DC0F8C" w:rsidRDefault="00DC0F8C" w:rsidP="009855B8">
      <w:pPr>
        <w:spacing w:after="0" w:line="240" w:lineRule="auto"/>
        <w:jc w:val="both"/>
        <w:rPr>
          <w:rFonts w:ascii="Times New Roman" w:hAnsi="Times New Roman" w:cs="Times New Roman"/>
          <w:b/>
          <w:sz w:val="24"/>
          <w:szCs w:val="24"/>
        </w:rPr>
      </w:pPr>
    </w:p>
    <w:p w:rsidR="00DC0F8C" w:rsidRDefault="00DC0F8C" w:rsidP="00DC0F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DF16E7">
        <w:rPr>
          <w:rFonts w:ascii="Times New Roman" w:hAnsi="Times New Roman" w:cs="Times New Roman"/>
          <w:b/>
          <w:sz w:val="24"/>
          <w:szCs w:val="24"/>
        </w:rPr>
        <w:t>1</w:t>
      </w:r>
      <w:r>
        <w:rPr>
          <w:rFonts w:ascii="Times New Roman" w:hAnsi="Times New Roman" w:cs="Times New Roman"/>
          <w:b/>
          <w:sz w:val="24"/>
          <w:szCs w:val="24"/>
        </w:rPr>
        <w:t>.</w:t>
      </w:r>
    </w:p>
    <w:p w:rsidR="00DC0F8C" w:rsidRPr="00DF16E7" w:rsidRDefault="00DC0F8C" w:rsidP="00DC0F8C">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Ovlašćuje se nadležna organizacija platnog prometa zadužena za raspoređivanje uplaćenih prihoda, da naknada koja pripada Ministarstvu financija, Poreznoj upravi u iznosu od 5% od ukupno uplaćenih prihoda, obračuna i uplati u državni proračun i to do zadnjeg dana u mjesecu za protekli mjesec.</w:t>
      </w:r>
    </w:p>
    <w:p w:rsidR="00DC0F8C" w:rsidRPr="00DC0F8C" w:rsidRDefault="00DC0F8C" w:rsidP="00DC0F8C">
      <w:pPr>
        <w:spacing w:after="0" w:line="240" w:lineRule="auto"/>
        <w:jc w:val="both"/>
        <w:rPr>
          <w:rFonts w:ascii="Times New Roman" w:hAnsi="Times New Roman" w:cs="Times New Roman"/>
          <w:b/>
          <w:sz w:val="24"/>
          <w:szCs w:val="24"/>
        </w:rPr>
      </w:pPr>
    </w:p>
    <w:p w:rsidR="00847DB0" w:rsidRPr="00D940CF" w:rsidRDefault="00847DB0" w:rsidP="00847DB0">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VI</w:t>
      </w:r>
      <w:r w:rsidR="00DC0F8C">
        <w:rPr>
          <w:rFonts w:ascii="Times New Roman" w:hAnsi="Times New Roman" w:cs="Times New Roman"/>
          <w:b/>
          <w:sz w:val="24"/>
          <w:szCs w:val="24"/>
        </w:rPr>
        <w:t>I</w:t>
      </w:r>
      <w:r w:rsidRPr="00D940CF">
        <w:rPr>
          <w:rFonts w:ascii="Times New Roman" w:hAnsi="Times New Roman" w:cs="Times New Roman"/>
          <w:b/>
          <w:sz w:val="24"/>
          <w:szCs w:val="24"/>
        </w:rPr>
        <w:t>. PRIJELAZNE I ZAVRŠNE ODREDBE</w:t>
      </w:r>
    </w:p>
    <w:p w:rsidR="00847DB0" w:rsidRPr="00D940CF" w:rsidRDefault="00847DB0" w:rsidP="00847DB0">
      <w:pPr>
        <w:spacing w:after="0" w:line="240" w:lineRule="auto"/>
        <w:rPr>
          <w:rFonts w:ascii="Times New Roman" w:hAnsi="Times New Roman" w:cs="Times New Roman"/>
          <w:sz w:val="24"/>
          <w:szCs w:val="24"/>
        </w:rPr>
      </w:pPr>
    </w:p>
    <w:p w:rsidR="00847DB0" w:rsidRPr="00436AAB" w:rsidRDefault="00DC0F8C" w:rsidP="00847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DF16E7">
        <w:rPr>
          <w:rFonts w:ascii="Times New Roman" w:hAnsi="Times New Roman" w:cs="Times New Roman"/>
          <w:b/>
          <w:sz w:val="24"/>
          <w:szCs w:val="24"/>
        </w:rPr>
        <w:t>2</w:t>
      </w:r>
      <w:r w:rsidR="00847DB0" w:rsidRPr="00436AAB">
        <w:rPr>
          <w:rFonts w:ascii="Times New Roman" w:hAnsi="Times New Roman" w:cs="Times New Roman"/>
          <w:b/>
          <w:sz w:val="24"/>
          <w:szCs w:val="24"/>
        </w:rPr>
        <w:t>.</w:t>
      </w:r>
    </w:p>
    <w:p w:rsidR="00DF16E7" w:rsidRPr="007F6F34" w:rsidRDefault="00DF16E7" w:rsidP="00DF16E7">
      <w:pPr>
        <w:spacing w:after="0"/>
        <w:jc w:val="both"/>
        <w:rPr>
          <w:rFonts w:ascii="Times New Roman" w:hAnsi="Times New Roman" w:cs="Times New Roman"/>
        </w:rPr>
      </w:pPr>
      <w:r w:rsidRPr="007F6F34">
        <w:rPr>
          <w:rFonts w:ascii="Times New Roman" w:hAnsi="Times New Roman" w:cs="Times New Roman"/>
        </w:rPr>
        <w:t xml:space="preserve">Postupci utvrđivanja poreza započeti po odredbama </w:t>
      </w:r>
      <w:r w:rsidR="00681B5D">
        <w:rPr>
          <w:rFonts w:ascii="Times New Roman" w:eastAsia="Calibri" w:hAnsi="Times New Roman" w:cs="Times New Roman"/>
          <w:sz w:val="24"/>
          <w:szCs w:val="24"/>
        </w:rPr>
        <w:t>Odluke</w:t>
      </w:r>
      <w:r w:rsidR="00681B5D" w:rsidRPr="00D940CF">
        <w:rPr>
          <w:rFonts w:ascii="Times New Roman" w:eastAsia="Calibri" w:hAnsi="Times New Roman" w:cs="Times New Roman"/>
          <w:sz w:val="24"/>
          <w:szCs w:val="24"/>
        </w:rPr>
        <w:t xml:space="preserve"> o općinskim porezima Općine Sveti Juraj na Bregu („Službeni glasnik Međimurske županije“, broj</w:t>
      </w:r>
      <w:r w:rsidR="00EE7E30">
        <w:rPr>
          <w:rFonts w:ascii="Times New Roman" w:eastAsia="Calibri" w:hAnsi="Times New Roman" w:cs="Times New Roman"/>
          <w:sz w:val="24"/>
          <w:szCs w:val="24"/>
        </w:rPr>
        <w:t xml:space="preserve"> 25/22</w:t>
      </w:r>
      <w:bookmarkStart w:id="0" w:name="_GoBack"/>
      <w:bookmarkEnd w:id="0"/>
      <w:r w:rsidR="00681B5D" w:rsidRPr="00D940CF">
        <w:rPr>
          <w:rFonts w:ascii="Times New Roman" w:eastAsia="Calibri" w:hAnsi="Times New Roman" w:cs="Times New Roman"/>
          <w:sz w:val="24"/>
          <w:szCs w:val="24"/>
        </w:rPr>
        <w:t>)</w:t>
      </w:r>
      <w:r w:rsidRPr="007F6F34">
        <w:rPr>
          <w:rFonts w:ascii="Times New Roman" w:hAnsi="Times New Roman" w:cs="Times New Roman"/>
        </w:rPr>
        <w:t xml:space="preserve">, koji nisu dovršeni do stupanja na snagu ove Odluke, dovršiti će se prema odredbama </w:t>
      </w:r>
      <w:r w:rsidR="00681B5D">
        <w:rPr>
          <w:rFonts w:ascii="Times New Roman" w:eastAsia="Calibri" w:hAnsi="Times New Roman" w:cs="Times New Roman"/>
          <w:sz w:val="24"/>
          <w:szCs w:val="24"/>
        </w:rPr>
        <w:t>Odluke</w:t>
      </w:r>
      <w:r w:rsidR="00681B5D" w:rsidRPr="00D940CF">
        <w:rPr>
          <w:rFonts w:ascii="Times New Roman" w:eastAsia="Calibri" w:hAnsi="Times New Roman" w:cs="Times New Roman"/>
          <w:sz w:val="24"/>
          <w:szCs w:val="24"/>
        </w:rPr>
        <w:t xml:space="preserve"> o općinskim porezima Općine Sveti Juraj na Bregu („Službeni glasnik Međimurske županije“, broj</w:t>
      </w:r>
      <w:r w:rsidR="00EE7E30">
        <w:rPr>
          <w:rFonts w:ascii="Times New Roman" w:eastAsia="Calibri" w:hAnsi="Times New Roman" w:cs="Times New Roman"/>
          <w:sz w:val="24"/>
          <w:szCs w:val="24"/>
        </w:rPr>
        <w:t xml:space="preserve"> 25/22</w:t>
      </w:r>
      <w:r w:rsidR="00681B5D" w:rsidRPr="00D940CF">
        <w:rPr>
          <w:rFonts w:ascii="Times New Roman" w:eastAsia="Calibri" w:hAnsi="Times New Roman" w:cs="Times New Roman"/>
          <w:sz w:val="24"/>
          <w:szCs w:val="24"/>
        </w:rPr>
        <w:t>)</w:t>
      </w:r>
      <w:r w:rsidRPr="007F6F34">
        <w:rPr>
          <w:rFonts w:ascii="Times New Roman" w:hAnsi="Times New Roman" w:cs="Times New Roman"/>
        </w:rPr>
        <w:t>.</w:t>
      </w:r>
    </w:p>
    <w:p w:rsidR="00DF16E7" w:rsidRDefault="00DF16E7" w:rsidP="00847DB0">
      <w:pPr>
        <w:spacing w:after="0" w:line="240" w:lineRule="auto"/>
        <w:rPr>
          <w:rFonts w:ascii="Times New Roman" w:hAnsi="Times New Roman" w:cs="Times New Roman"/>
          <w:sz w:val="24"/>
          <w:szCs w:val="24"/>
        </w:rPr>
      </w:pPr>
    </w:p>
    <w:p w:rsidR="00681B5D" w:rsidRPr="001F365E" w:rsidRDefault="00681B5D" w:rsidP="001F3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Pr="00436AAB">
        <w:rPr>
          <w:rFonts w:ascii="Times New Roman" w:hAnsi="Times New Roman" w:cs="Times New Roman"/>
          <w:b/>
          <w:sz w:val="24"/>
          <w:szCs w:val="24"/>
        </w:rPr>
        <w:t>.</w:t>
      </w:r>
    </w:p>
    <w:p w:rsidR="00847DB0" w:rsidRPr="00D940CF" w:rsidRDefault="00847DB0" w:rsidP="00847DB0">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 xml:space="preserve">Danom stupanja na snagu ove Odluke prestaje važiti </w:t>
      </w:r>
      <w:r w:rsidRPr="00D940CF">
        <w:rPr>
          <w:rFonts w:ascii="Times New Roman" w:eastAsia="Calibri" w:hAnsi="Times New Roman" w:cs="Times New Roman"/>
          <w:sz w:val="24"/>
          <w:szCs w:val="24"/>
        </w:rPr>
        <w:t>Odluka o općinskim porezima Općine Sveti Juraj na Bregu („Službeni glasnik Međimurske županije“, broj</w:t>
      </w:r>
      <w:r w:rsidR="00DC0F8C">
        <w:rPr>
          <w:rFonts w:ascii="Times New Roman" w:eastAsia="Calibri" w:hAnsi="Times New Roman" w:cs="Times New Roman"/>
          <w:sz w:val="24"/>
          <w:szCs w:val="24"/>
        </w:rPr>
        <w:t xml:space="preserve"> 25/22</w:t>
      </w:r>
      <w:r w:rsidRPr="00D940CF">
        <w:rPr>
          <w:rFonts w:ascii="Times New Roman" w:eastAsia="Calibri" w:hAnsi="Times New Roman" w:cs="Times New Roman"/>
          <w:sz w:val="24"/>
          <w:szCs w:val="24"/>
        </w:rPr>
        <w:t>)</w:t>
      </w:r>
      <w:r w:rsidR="00DC0F8C">
        <w:rPr>
          <w:rFonts w:ascii="Times New Roman" w:eastAsia="Calibri" w:hAnsi="Times New Roman" w:cs="Times New Roman"/>
          <w:sz w:val="24"/>
          <w:szCs w:val="24"/>
        </w:rPr>
        <w:t>.</w:t>
      </w:r>
    </w:p>
    <w:p w:rsidR="00847DB0" w:rsidRPr="00D940CF" w:rsidRDefault="00847DB0" w:rsidP="00847DB0">
      <w:pPr>
        <w:spacing w:after="0" w:line="240" w:lineRule="auto"/>
        <w:rPr>
          <w:rFonts w:ascii="Times New Roman" w:hAnsi="Times New Roman" w:cs="Times New Roman"/>
          <w:sz w:val="24"/>
          <w:szCs w:val="24"/>
        </w:rPr>
      </w:pPr>
    </w:p>
    <w:p w:rsidR="00847DB0" w:rsidRPr="00436AAB" w:rsidRDefault="00DC0F8C" w:rsidP="00847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681B5D">
        <w:rPr>
          <w:rFonts w:ascii="Times New Roman" w:hAnsi="Times New Roman" w:cs="Times New Roman"/>
          <w:b/>
          <w:sz w:val="24"/>
          <w:szCs w:val="24"/>
        </w:rPr>
        <w:t>4</w:t>
      </w:r>
      <w:r w:rsidR="00847DB0" w:rsidRPr="00436AAB">
        <w:rPr>
          <w:rFonts w:ascii="Times New Roman" w:hAnsi="Times New Roman" w:cs="Times New Roman"/>
          <w:b/>
          <w:sz w:val="24"/>
          <w:szCs w:val="24"/>
        </w:rPr>
        <w:t>.</w:t>
      </w:r>
    </w:p>
    <w:p w:rsidR="00DC0F8C" w:rsidRPr="00DC0F8C" w:rsidRDefault="00847DB0" w:rsidP="00DC0F8C">
      <w:pPr>
        <w:spacing w:after="0" w:line="240" w:lineRule="auto"/>
        <w:rPr>
          <w:rFonts w:ascii="Times New Roman" w:hAnsi="Times New Roman" w:cs="Times New Roman"/>
          <w:sz w:val="24"/>
          <w:szCs w:val="24"/>
        </w:rPr>
      </w:pPr>
      <w:r w:rsidRPr="00DC0F8C">
        <w:rPr>
          <w:rFonts w:ascii="Times New Roman" w:hAnsi="Times New Roman" w:cs="Times New Roman"/>
          <w:sz w:val="24"/>
          <w:szCs w:val="24"/>
        </w:rPr>
        <w:t>Ova Odluka objavit će su u „Službenom glasniku Međimurske županije“ a stupa na snagu</w:t>
      </w:r>
      <w:r w:rsidR="00DC0F8C" w:rsidRPr="00DC0F8C">
        <w:rPr>
          <w:rFonts w:ascii="Times New Roman" w:hAnsi="Times New Roman" w:cs="Times New Roman"/>
          <w:sz w:val="24"/>
          <w:szCs w:val="24"/>
        </w:rPr>
        <w:t xml:space="preserve"> 01.</w:t>
      </w:r>
    </w:p>
    <w:p w:rsidR="00847DB0" w:rsidRPr="00DC0F8C" w:rsidRDefault="00DC0F8C" w:rsidP="00DC0F8C">
      <w:pPr>
        <w:spacing w:line="240" w:lineRule="auto"/>
        <w:rPr>
          <w:rFonts w:ascii="Times New Roman" w:hAnsi="Times New Roman" w:cs="Times New Roman"/>
          <w:sz w:val="24"/>
          <w:szCs w:val="24"/>
        </w:rPr>
      </w:pPr>
      <w:r w:rsidRPr="00DC0F8C">
        <w:rPr>
          <w:rFonts w:ascii="Times New Roman" w:hAnsi="Times New Roman" w:cs="Times New Roman"/>
          <w:sz w:val="24"/>
          <w:szCs w:val="24"/>
        </w:rPr>
        <w:t>siječnja 2024. godine.</w:t>
      </w:r>
      <w:r w:rsidR="00847DB0" w:rsidRPr="00DC0F8C">
        <w:rPr>
          <w:rFonts w:ascii="Times New Roman" w:hAnsi="Times New Roman" w:cs="Times New Roman"/>
          <w:sz w:val="24"/>
          <w:szCs w:val="24"/>
        </w:rPr>
        <w:t xml:space="preserve"> </w:t>
      </w:r>
    </w:p>
    <w:p w:rsidR="00847DB0" w:rsidRPr="00D940CF" w:rsidRDefault="00847DB0" w:rsidP="00847DB0">
      <w:pPr>
        <w:spacing w:after="0" w:line="240" w:lineRule="auto"/>
        <w:contextualSpacing/>
        <w:jc w:val="both"/>
        <w:rPr>
          <w:rFonts w:ascii="Times New Roman" w:eastAsia="Calibri" w:hAnsi="Times New Roman" w:cs="Times New Roman"/>
          <w:sz w:val="24"/>
          <w:szCs w:val="24"/>
        </w:rPr>
      </w:pPr>
    </w:p>
    <w:p w:rsidR="00847DB0" w:rsidRPr="00D940CF" w:rsidRDefault="00847DB0" w:rsidP="00847DB0">
      <w:pPr>
        <w:spacing w:after="0" w:line="240" w:lineRule="auto"/>
        <w:contextualSpacing/>
        <w:jc w:val="both"/>
        <w:rPr>
          <w:rFonts w:ascii="Times New Roman" w:eastAsia="Calibri" w:hAnsi="Times New Roman" w:cs="Times New Roman"/>
          <w:sz w:val="24"/>
          <w:szCs w:val="24"/>
        </w:rPr>
      </w:pPr>
    </w:p>
    <w:p w:rsidR="00847DB0" w:rsidRPr="00436AAB" w:rsidRDefault="00847DB0" w:rsidP="00847DB0">
      <w:pPr>
        <w:widowControl w:val="0"/>
        <w:spacing w:after="0" w:line="240" w:lineRule="auto"/>
        <w:contextualSpacing/>
        <w:mirrorIndents/>
        <w:rPr>
          <w:rFonts w:ascii="Times New Roman" w:eastAsia="Calibri" w:hAnsi="Times New Roman" w:cs="Times New Roman"/>
          <w:b/>
          <w:sz w:val="24"/>
          <w:szCs w:val="24"/>
        </w:rPr>
      </w:pPr>
      <w:r w:rsidRPr="00D940CF">
        <w:rPr>
          <w:rFonts w:ascii="Times New Roman" w:eastAsia="Calibri" w:hAnsi="Times New Roman" w:cs="Times New Roman"/>
          <w:sz w:val="24"/>
          <w:szCs w:val="24"/>
        </w:rPr>
        <w:t xml:space="preserve">                                                                                                       </w:t>
      </w:r>
      <w:r w:rsidRPr="00436AAB">
        <w:rPr>
          <w:rFonts w:ascii="Times New Roman" w:eastAsia="Calibri" w:hAnsi="Times New Roman" w:cs="Times New Roman"/>
          <w:b/>
          <w:sz w:val="24"/>
          <w:szCs w:val="24"/>
        </w:rPr>
        <w:t xml:space="preserve">PREDSJEDNIK </w:t>
      </w:r>
    </w:p>
    <w:p w:rsidR="00847DB0" w:rsidRPr="00D940CF" w:rsidRDefault="00847DB0" w:rsidP="00847DB0">
      <w:pPr>
        <w:widowControl w:val="0"/>
        <w:spacing w:after="0" w:line="240" w:lineRule="auto"/>
        <w:contextualSpacing/>
        <w:mirrorIndents/>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Općinskog vijeća</w:t>
      </w:r>
    </w:p>
    <w:p w:rsidR="00847DB0" w:rsidRPr="001F365E" w:rsidRDefault="00847DB0" w:rsidP="00847DB0">
      <w:pPr>
        <w:widowControl w:val="0"/>
        <w:spacing w:after="0" w:line="240" w:lineRule="auto"/>
        <w:contextualSpacing/>
        <w:mirrorIndents/>
        <w:rPr>
          <w:rFonts w:ascii="Times New Roman" w:eastAsia="Calibri" w:hAnsi="Times New Roman" w:cs="Times New Roman"/>
          <w:sz w:val="24"/>
          <w:szCs w:val="24"/>
        </w:rPr>
      </w:pPr>
      <w:r w:rsidRPr="00436A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36AAB">
        <w:rPr>
          <w:rFonts w:ascii="Times New Roman" w:eastAsia="Calibri" w:hAnsi="Times New Roman" w:cs="Times New Roman"/>
          <w:sz w:val="24"/>
          <w:szCs w:val="24"/>
        </w:rPr>
        <w:t xml:space="preserve"> Anđelko Kovačić</w:t>
      </w:r>
    </w:p>
    <w:p w:rsidR="00847DB0" w:rsidRDefault="00847DB0" w:rsidP="00847DB0"/>
    <w:sectPr w:rsidR="00847DB0" w:rsidSect="00BF2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19" w:rsidRDefault="00FC7D19" w:rsidP="00B5368E">
      <w:pPr>
        <w:spacing w:after="0" w:line="240" w:lineRule="auto"/>
      </w:pPr>
      <w:r>
        <w:separator/>
      </w:r>
    </w:p>
  </w:endnote>
  <w:endnote w:type="continuationSeparator" w:id="0">
    <w:p w:rsidR="00FC7D19" w:rsidRDefault="00FC7D19" w:rsidP="00B5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80594"/>
      <w:docPartObj>
        <w:docPartGallery w:val="Page Numbers (Bottom of Page)"/>
        <w:docPartUnique/>
      </w:docPartObj>
    </w:sdtPr>
    <w:sdtEndPr/>
    <w:sdtContent>
      <w:p w:rsidR="00D940CF" w:rsidRDefault="00977731">
        <w:pPr>
          <w:pStyle w:val="Podnoje"/>
          <w:jc w:val="center"/>
        </w:pPr>
        <w:r>
          <w:fldChar w:fldCharType="begin"/>
        </w:r>
        <w:r w:rsidR="00DC0F8C">
          <w:instrText xml:space="preserve"> PAGE   \* MERGEFORMAT </w:instrText>
        </w:r>
        <w:r>
          <w:fldChar w:fldCharType="separate"/>
        </w:r>
        <w:r w:rsidR="00EE7E30">
          <w:rPr>
            <w:noProof/>
          </w:rPr>
          <w:t>1</w:t>
        </w:r>
        <w:r>
          <w:rPr>
            <w:noProof/>
          </w:rPr>
          <w:fldChar w:fldCharType="end"/>
        </w:r>
      </w:p>
    </w:sdtContent>
  </w:sdt>
  <w:p w:rsidR="00D940CF" w:rsidRDefault="00FC7D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19" w:rsidRDefault="00FC7D19" w:rsidP="00B5368E">
      <w:pPr>
        <w:spacing w:after="0" w:line="240" w:lineRule="auto"/>
      </w:pPr>
      <w:r>
        <w:separator/>
      </w:r>
    </w:p>
  </w:footnote>
  <w:footnote w:type="continuationSeparator" w:id="0">
    <w:p w:rsidR="00FC7D19" w:rsidRDefault="00FC7D19" w:rsidP="00B53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5C"/>
    <w:multiLevelType w:val="hybridMultilevel"/>
    <w:tmpl w:val="D7B283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276AD6"/>
    <w:multiLevelType w:val="hybridMultilevel"/>
    <w:tmpl w:val="A630F4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CCE2924"/>
    <w:multiLevelType w:val="hybridMultilevel"/>
    <w:tmpl w:val="F1A00C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5764A9"/>
    <w:multiLevelType w:val="hybridMultilevel"/>
    <w:tmpl w:val="74E03424"/>
    <w:lvl w:ilvl="0" w:tplc="485A3C0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3C63B49"/>
    <w:multiLevelType w:val="hybridMultilevel"/>
    <w:tmpl w:val="943E7D78"/>
    <w:lvl w:ilvl="0" w:tplc="2C703AC2">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3DB6A7D"/>
    <w:multiLevelType w:val="hybridMultilevel"/>
    <w:tmpl w:val="98A0D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B0"/>
    <w:rsid w:val="0001785D"/>
    <w:rsid w:val="000B04E3"/>
    <w:rsid w:val="001F365E"/>
    <w:rsid w:val="00366D69"/>
    <w:rsid w:val="0059357B"/>
    <w:rsid w:val="005D06B7"/>
    <w:rsid w:val="006040AF"/>
    <w:rsid w:val="00681B5D"/>
    <w:rsid w:val="00847DB0"/>
    <w:rsid w:val="008A53DB"/>
    <w:rsid w:val="00977731"/>
    <w:rsid w:val="009855B8"/>
    <w:rsid w:val="00B5368E"/>
    <w:rsid w:val="00BA71D8"/>
    <w:rsid w:val="00CD1959"/>
    <w:rsid w:val="00DB3F1D"/>
    <w:rsid w:val="00DC0F8C"/>
    <w:rsid w:val="00DF16E7"/>
    <w:rsid w:val="00EE7E30"/>
    <w:rsid w:val="00F9323E"/>
    <w:rsid w:val="00FC7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B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7DB0"/>
    <w:pPr>
      <w:spacing w:after="0"/>
      <w:ind w:left="720"/>
      <w:contextualSpacing/>
    </w:pPr>
    <w:rPr>
      <w:rFonts w:ascii="Times New Roman" w:eastAsia="Calibri" w:hAnsi="Times New Roman" w:cs="Times New Roman"/>
      <w:sz w:val="28"/>
      <w:szCs w:val="28"/>
    </w:rPr>
  </w:style>
  <w:style w:type="paragraph" w:styleId="Podnoje">
    <w:name w:val="footer"/>
    <w:basedOn w:val="Normal"/>
    <w:link w:val="PodnojeChar"/>
    <w:uiPriority w:val="99"/>
    <w:unhideWhenUsed/>
    <w:rsid w:val="00847D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DB0"/>
  </w:style>
  <w:style w:type="paragraph" w:styleId="Tekstbalonia">
    <w:name w:val="Balloon Text"/>
    <w:basedOn w:val="Normal"/>
    <w:link w:val="TekstbaloniaChar"/>
    <w:uiPriority w:val="99"/>
    <w:semiHidden/>
    <w:unhideWhenUsed/>
    <w:rsid w:val="00847D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7DB0"/>
    <w:rPr>
      <w:rFonts w:ascii="Tahoma" w:hAnsi="Tahoma" w:cs="Tahoma"/>
      <w:sz w:val="16"/>
      <w:szCs w:val="16"/>
    </w:rPr>
  </w:style>
  <w:style w:type="character" w:styleId="Naglaeno">
    <w:name w:val="Strong"/>
    <w:basedOn w:val="Zadanifontodlomka"/>
    <w:uiPriority w:val="22"/>
    <w:qFormat/>
    <w:rsid w:val="00CD1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B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7DB0"/>
    <w:pPr>
      <w:spacing w:after="0"/>
      <w:ind w:left="720"/>
      <w:contextualSpacing/>
    </w:pPr>
    <w:rPr>
      <w:rFonts w:ascii="Times New Roman" w:eastAsia="Calibri" w:hAnsi="Times New Roman" w:cs="Times New Roman"/>
      <w:sz w:val="28"/>
      <w:szCs w:val="28"/>
    </w:rPr>
  </w:style>
  <w:style w:type="paragraph" w:styleId="Podnoje">
    <w:name w:val="footer"/>
    <w:basedOn w:val="Normal"/>
    <w:link w:val="PodnojeChar"/>
    <w:uiPriority w:val="99"/>
    <w:unhideWhenUsed/>
    <w:rsid w:val="00847D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DB0"/>
  </w:style>
  <w:style w:type="paragraph" w:styleId="Tekstbalonia">
    <w:name w:val="Balloon Text"/>
    <w:basedOn w:val="Normal"/>
    <w:link w:val="TekstbaloniaChar"/>
    <w:uiPriority w:val="99"/>
    <w:semiHidden/>
    <w:unhideWhenUsed/>
    <w:rsid w:val="00847D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7DB0"/>
    <w:rPr>
      <w:rFonts w:ascii="Tahoma" w:hAnsi="Tahoma" w:cs="Tahoma"/>
      <w:sz w:val="16"/>
      <w:szCs w:val="16"/>
    </w:rPr>
  </w:style>
  <w:style w:type="character" w:styleId="Naglaeno">
    <w:name w:val="Strong"/>
    <w:basedOn w:val="Zadanifontodlomka"/>
    <w:uiPriority w:val="22"/>
    <w:qFormat/>
    <w:rsid w:val="00CD1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11ED-0B22-4D7C-914A-4A144B42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dcterms:created xsi:type="dcterms:W3CDTF">2023-11-03T08:13:00Z</dcterms:created>
  <dcterms:modified xsi:type="dcterms:W3CDTF">2023-11-03T08:14:00Z</dcterms:modified>
</cp:coreProperties>
</file>