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84"/>
        <w:gridCol w:w="1560"/>
        <w:gridCol w:w="4110"/>
      </w:tblGrid>
      <w:tr w:rsidR="00487E5A" w14:paraId="5C4028E5" w14:textId="77777777" w:rsidTr="00224239">
        <w:tc>
          <w:tcPr>
            <w:tcW w:w="3402" w:type="dxa"/>
            <w:gridSpan w:val="2"/>
          </w:tcPr>
          <w:p w14:paraId="4BBFF59D" w14:textId="77777777" w:rsidR="00487E5A" w:rsidRDefault="00487E5A" w:rsidP="00AC2F52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61383E04" wp14:editId="45B0001C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1E3E6F4A" w14:textId="77777777" w:rsidR="00487E5A" w:rsidRDefault="00487E5A" w:rsidP="00AC2F52"/>
        </w:tc>
      </w:tr>
      <w:tr w:rsidR="00487E5A" w14:paraId="3852F2C5" w14:textId="77777777" w:rsidTr="00224239">
        <w:tc>
          <w:tcPr>
            <w:tcW w:w="818" w:type="dxa"/>
          </w:tcPr>
          <w:p w14:paraId="246DD02E" w14:textId="77777777" w:rsidR="00487E5A" w:rsidRDefault="00487E5A" w:rsidP="00AC2F52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C011827" wp14:editId="21084BD0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23D83946" w14:textId="77777777" w:rsidR="00487E5A" w:rsidRPr="00E93C3D" w:rsidRDefault="00487E5A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3919EDA0" w14:textId="77777777" w:rsidR="00487E5A" w:rsidRPr="00D17F74" w:rsidRDefault="00487E5A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110" w:type="dxa"/>
          </w:tcPr>
          <w:p w14:paraId="32BDD9A2" w14:textId="77777777" w:rsidR="00487E5A" w:rsidRDefault="00487E5A" w:rsidP="00AC2F52"/>
        </w:tc>
      </w:tr>
    </w:tbl>
    <w:p w14:paraId="69DFE628" w14:textId="77777777" w:rsidR="00DF155A" w:rsidRDefault="00DF155A"/>
    <w:p w14:paraId="2F658112" w14:textId="526C474C" w:rsidR="00487E5A" w:rsidRPr="00487E5A" w:rsidRDefault="00487E5A" w:rsidP="00487E5A">
      <w:pPr>
        <w:spacing w:line="240" w:lineRule="auto"/>
        <w:rPr>
          <w:rFonts w:eastAsia="Calibri"/>
          <w:sz w:val="24"/>
          <w:szCs w:val="24"/>
        </w:rPr>
      </w:pPr>
      <w:r w:rsidRPr="00487E5A">
        <w:rPr>
          <w:rFonts w:eastAsia="Calibri"/>
          <w:sz w:val="24"/>
          <w:szCs w:val="24"/>
        </w:rPr>
        <w:t>KLASA:</w:t>
      </w:r>
      <w:r w:rsidRPr="00487E5A">
        <w:rPr>
          <w:rFonts w:eastAsia="Calibri"/>
        </w:rPr>
        <w:t xml:space="preserve"> </w:t>
      </w:r>
      <w:r w:rsidR="00886AB2" w:rsidRPr="00886AB2">
        <w:rPr>
          <w:rFonts w:eastAsia="Calibri"/>
          <w:sz w:val="24"/>
          <w:szCs w:val="24"/>
        </w:rPr>
        <w:t>061-01/24-01/01</w:t>
      </w:r>
    </w:p>
    <w:p w14:paraId="64155C0A" w14:textId="6079414C" w:rsidR="00487E5A" w:rsidRPr="00487E5A" w:rsidRDefault="00487E5A" w:rsidP="00487E5A">
      <w:pPr>
        <w:spacing w:line="240" w:lineRule="auto"/>
        <w:rPr>
          <w:rFonts w:eastAsia="Calibri"/>
          <w:sz w:val="24"/>
          <w:szCs w:val="24"/>
        </w:rPr>
      </w:pPr>
      <w:r w:rsidRPr="00487E5A">
        <w:rPr>
          <w:rFonts w:eastAsia="Calibri"/>
          <w:sz w:val="24"/>
          <w:szCs w:val="24"/>
        </w:rPr>
        <w:t xml:space="preserve">URBROJ: </w:t>
      </w:r>
      <w:r w:rsidR="00886AB2" w:rsidRPr="00886AB2">
        <w:rPr>
          <w:rFonts w:eastAsia="Calibri"/>
          <w:sz w:val="24"/>
          <w:szCs w:val="24"/>
        </w:rPr>
        <w:t>2109-16-03-24-11</w:t>
      </w:r>
    </w:p>
    <w:p w14:paraId="2278D6EF" w14:textId="38319FF3" w:rsidR="00487E5A" w:rsidRPr="00487E5A" w:rsidRDefault="00487E5A" w:rsidP="00487E5A">
      <w:pPr>
        <w:spacing w:line="240" w:lineRule="auto"/>
        <w:rPr>
          <w:rFonts w:eastAsia="Calibri"/>
          <w:sz w:val="24"/>
          <w:szCs w:val="24"/>
        </w:rPr>
      </w:pPr>
      <w:r w:rsidRPr="00487E5A">
        <w:rPr>
          <w:rFonts w:eastAsia="Calibri"/>
          <w:sz w:val="24"/>
          <w:szCs w:val="24"/>
        </w:rPr>
        <w:t xml:space="preserve">Pleškovec, </w:t>
      </w:r>
      <w:r w:rsidRPr="00487E5A">
        <w:rPr>
          <w:rFonts w:eastAsia="Calibri"/>
          <w:sz w:val="24"/>
          <w:szCs w:val="24"/>
        </w:rPr>
        <w:softHyphen/>
      </w:r>
      <w:r w:rsidRPr="00487E5A">
        <w:rPr>
          <w:rFonts w:eastAsia="Calibri"/>
          <w:sz w:val="24"/>
          <w:szCs w:val="24"/>
        </w:rPr>
        <w:softHyphen/>
      </w:r>
      <w:r w:rsidRPr="00487E5A">
        <w:rPr>
          <w:rFonts w:eastAsia="Calibri"/>
          <w:sz w:val="24"/>
          <w:szCs w:val="24"/>
        </w:rPr>
        <w:softHyphen/>
      </w:r>
      <w:r w:rsidRPr="00487E5A">
        <w:rPr>
          <w:rFonts w:eastAsia="Calibri"/>
          <w:sz w:val="24"/>
          <w:szCs w:val="24"/>
        </w:rPr>
        <w:softHyphen/>
      </w:r>
      <w:r w:rsidRPr="00487E5A"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t>27</w:t>
      </w:r>
      <w:r w:rsidRPr="00487E5A">
        <w:rPr>
          <w:rFonts w:eastAsia="Calibri"/>
          <w:sz w:val="24"/>
          <w:szCs w:val="24"/>
        </w:rPr>
        <w:t>. ožujka 2024.</w:t>
      </w:r>
    </w:p>
    <w:p w14:paraId="10DA4680" w14:textId="77777777" w:rsidR="00487E5A" w:rsidRPr="00487E5A" w:rsidRDefault="00487E5A" w:rsidP="00487E5A">
      <w:pPr>
        <w:rPr>
          <w:rFonts w:eastAsia="Calibri"/>
          <w:sz w:val="24"/>
          <w:szCs w:val="24"/>
        </w:rPr>
      </w:pPr>
    </w:p>
    <w:p w14:paraId="20CF4E68" w14:textId="563A59C5" w:rsidR="00487E5A" w:rsidRPr="00487E5A" w:rsidRDefault="00487E5A" w:rsidP="00487E5A">
      <w:pPr>
        <w:jc w:val="both"/>
        <w:rPr>
          <w:rFonts w:eastAsia="Calibri"/>
          <w:sz w:val="24"/>
          <w:szCs w:val="24"/>
        </w:rPr>
      </w:pPr>
      <w:r w:rsidRPr="00487E5A">
        <w:rPr>
          <w:rFonts w:eastAsia="Calibri"/>
          <w:sz w:val="24"/>
          <w:szCs w:val="24"/>
        </w:rPr>
        <w:t xml:space="preserve">Temeljem članka 28. Statuta Općine Sveti Juraj na Bregu („Službeni glasnik Međimurske županije“ broj 30/23) te članka 14. Odluke o javnim priznanjima Općine Sveti Juraj na Bregu („Službeni glasnik Međimurske županije“ broj </w:t>
      </w:r>
      <w:r w:rsidRPr="00487E5A">
        <w:rPr>
          <w:rFonts w:eastAsia="Calibri"/>
          <w:color w:val="000000"/>
          <w:sz w:val="24"/>
          <w:szCs w:val="24"/>
        </w:rPr>
        <w:t>05/15)</w:t>
      </w:r>
      <w:r w:rsidRPr="00487E5A">
        <w:rPr>
          <w:rFonts w:eastAsia="Calibri"/>
          <w:sz w:val="24"/>
          <w:szCs w:val="24"/>
        </w:rPr>
        <w:t xml:space="preserve"> Općinsko vijeće Općine Sveti Juraj na Bregu na svojoj 19. sjednici održanoj </w:t>
      </w:r>
      <w:r w:rsidR="00886AB2">
        <w:rPr>
          <w:rFonts w:eastAsia="Calibri"/>
          <w:sz w:val="24"/>
          <w:szCs w:val="24"/>
        </w:rPr>
        <w:t>27</w:t>
      </w:r>
      <w:r w:rsidRPr="00487E5A">
        <w:rPr>
          <w:rFonts w:eastAsia="Calibri"/>
          <w:sz w:val="24"/>
          <w:szCs w:val="24"/>
        </w:rPr>
        <w:t xml:space="preserve">. ožujka 2024. godine donijelo je </w:t>
      </w:r>
    </w:p>
    <w:p w14:paraId="4BFF9E35" w14:textId="77777777" w:rsidR="00487E5A" w:rsidRPr="00487E5A" w:rsidRDefault="00487E5A" w:rsidP="00487E5A">
      <w:pPr>
        <w:jc w:val="both"/>
        <w:rPr>
          <w:rFonts w:eastAsia="Calibri"/>
          <w:b/>
          <w:sz w:val="24"/>
          <w:szCs w:val="24"/>
        </w:rPr>
      </w:pPr>
    </w:p>
    <w:p w14:paraId="28653A76" w14:textId="77777777" w:rsidR="00487E5A" w:rsidRPr="00487E5A" w:rsidRDefault="00487E5A" w:rsidP="00487E5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487E5A">
        <w:rPr>
          <w:rFonts w:eastAsia="Calibri"/>
          <w:b/>
          <w:sz w:val="24"/>
          <w:szCs w:val="24"/>
        </w:rPr>
        <w:t xml:space="preserve">Odluku o dodjeli </w:t>
      </w:r>
    </w:p>
    <w:p w14:paraId="4E808739" w14:textId="77777777" w:rsidR="00487E5A" w:rsidRPr="00487E5A" w:rsidRDefault="00487E5A" w:rsidP="00487E5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487E5A">
        <w:rPr>
          <w:rFonts w:eastAsia="Calibri"/>
          <w:b/>
          <w:sz w:val="24"/>
          <w:szCs w:val="24"/>
        </w:rPr>
        <w:t>Godišnje nagrade Općine Sveti Juraj na Bregu</w:t>
      </w:r>
    </w:p>
    <w:p w14:paraId="33D0850D" w14:textId="77777777" w:rsidR="00487E5A" w:rsidRPr="00487E5A" w:rsidRDefault="00487E5A" w:rsidP="00487E5A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18D1A6A" w14:textId="77777777" w:rsidR="00487E5A" w:rsidRPr="00487E5A" w:rsidRDefault="00487E5A" w:rsidP="00487E5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487E5A">
        <w:rPr>
          <w:rFonts w:eastAsia="Calibri"/>
          <w:b/>
          <w:sz w:val="24"/>
          <w:szCs w:val="24"/>
        </w:rPr>
        <w:t>I.</w:t>
      </w:r>
    </w:p>
    <w:p w14:paraId="7D3B346A" w14:textId="77777777" w:rsidR="00487E5A" w:rsidRPr="00487E5A" w:rsidRDefault="00487E5A" w:rsidP="00487E5A">
      <w:pPr>
        <w:spacing w:line="240" w:lineRule="auto"/>
        <w:jc w:val="both"/>
        <w:rPr>
          <w:rFonts w:eastAsia="Calibri"/>
          <w:bCs/>
          <w:sz w:val="24"/>
          <w:szCs w:val="24"/>
        </w:rPr>
      </w:pPr>
      <w:r w:rsidRPr="00487E5A">
        <w:rPr>
          <w:rFonts w:eastAsia="Calibri"/>
          <w:bCs/>
          <w:sz w:val="24"/>
          <w:szCs w:val="24"/>
        </w:rPr>
        <w:t xml:space="preserve">Godišnja nagrada Općine Sveti Juraj na Bregu dodjeljuje se Barbari </w:t>
      </w:r>
      <w:proofErr w:type="spellStart"/>
      <w:r w:rsidRPr="00487E5A">
        <w:rPr>
          <w:rFonts w:eastAsia="Calibri"/>
          <w:bCs/>
          <w:sz w:val="24"/>
          <w:szCs w:val="24"/>
        </w:rPr>
        <w:t>Dunjko</w:t>
      </w:r>
      <w:proofErr w:type="spellEnd"/>
      <w:r w:rsidRPr="00487E5A">
        <w:rPr>
          <w:rFonts w:eastAsia="Calibri"/>
          <w:bCs/>
          <w:sz w:val="24"/>
          <w:szCs w:val="24"/>
        </w:rPr>
        <w:t xml:space="preserve"> iz Zasadbrega za iznimno djelovanje u području umjetnosti i kulture.</w:t>
      </w:r>
    </w:p>
    <w:p w14:paraId="6356B387" w14:textId="77777777" w:rsidR="00487E5A" w:rsidRPr="00487E5A" w:rsidRDefault="00487E5A" w:rsidP="00487E5A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03226FA" w14:textId="77777777" w:rsidR="00487E5A" w:rsidRPr="00487E5A" w:rsidRDefault="00487E5A" w:rsidP="00487E5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487E5A">
        <w:rPr>
          <w:rFonts w:eastAsia="Calibri"/>
          <w:b/>
          <w:sz w:val="24"/>
          <w:szCs w:val="24"/>
        </w:rPr>
        <w:t>II.</w:t>
      </w:r>
    </w:p>
    <w:p w14:paraId="6F0DEBA1" w14:textId="77777777" w:rsidR="00487E5A" w:rsidRPr="00487E5A" w:rsidRDefault="00487E5A" w:rsidP="00487E5A">
      <w:pPr>
        <w:spacing w:line="240" w:lineRule="auto"/>
        <w:jc w:val="both"/>
        <w:rPr>
          <w:rFonts w:eastAsia="Calibri"/>
          <w:sz w:val="24"/>
          <w:szCs w:val="24"/>
        </w:rPr>
      </w:pPr>
      <w:r w:rsidRPr="00487E5A">
        <w:rPr>
          <w:rFonts w:eastAsia="Calibri"/>
          <w:sz w:val="24"/>
          <w:szCs w:val="24"/>
        </w:rPr>
        <w:t>Godišnja nagrada Općine Sveti Juraj na Bregu uručit će se na svečanosti povodom obilježavanja Dana Općine Sveti Juraj na Bregu.</w:t>
      </w:r>
    </w:p>
    <w:p w14:paraId="04158324" w14:textId="77777777" w:rsidR="00487E5A" w:rsidRPr="00487E5A" w:rsidRDefault="00487E5A" w:rsidP="00487E5A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854B519" w14:textId="77777777" w:rsidR="00487E5A" w:rsidRPr="00487E5A" w:rsidRDefault="00487E5A" w:rsidP="00487E5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487E5A">
        <w:rPr>
          <w:rFonts w:eastAsia="Calibri"/>
          <w:b/>
          <w:sz w:val="24"/>
          <w:szCs w:val="24"/>
        </w:rPr>
        <w:t>III.</w:t>
      </w:r>
    </w:p>
    <w:p w14:paraId="74B462AF" w14:textId="77777777" w:rsidR="00487E5A" w:rsidRPr="00487E5A" w:rsidRDefault="00487E5A" w:rsidP="00487E5A">
      <w:pPr>
        <w:spacing w:line="240" w:lineRule="auto"/>
        <w:jc w:val="both"/>
        <w:rPr>
          <w:rFonts w:eastAsia="Calibri"/>
          <w:sz w:val="24"/>
          <w:szCs w:val="24"/>
        </w:rPr>
      </w:pPr>
      <w:r w:rsidRPr="00487E5A">
        <w:rPr>
          <w:rFonts w:eastAsia="Calibri"/>
          <w:sz w:val="24"/>
          <w:szCs w:val="24"/>
        </w:rPr>
        <w:t>Ova Odluka stupa na snagu osmog dana od dana objave u „Službenom glasniku Međimurske županije“.</w:t>
      </w:r>
    </w:p>
    <w:p w14:paraId="473AD546" w14:textId="77777777" w:rsidR="00487E5A" w:rsidRPr="00487E5A" w:rsidRDefault="00487E5A" w:rsidP="00487E5A">
      <w:pPr>
        <w:spacing w:line="240" w:lineRule="auto"/>
        <w:rPr>
          <w:rFonts w:eastAsia="Calibri"/>
          <w:sz w:val="24"/>
          <w:szCs w:val="24"/>
        </w:rPr>
      </w:pPr>
    </w:p>
    <w:p w14:paraId="3714C874" w14:textId="77777777" w:rsidR="00487E5A" w:rsidRPr="00487E5A" w:rsidRDefault="00487E5A" w:rsidP="00487E5A">
      <w:pPr>
        <w:spacing w:line="240" w:lineRule="auto"/>
        <w:jc w:val="center"/>
        <w:rPr>
          <w:rFonts w:eastAsia="Calibri"/>
          <w:sz w:val="24"/>
          <w:szCs w:val="24"/>
        </w:rPr>
      </w:pPr>
    </w:p>
    <w:p w14:paraId="335AE4CE" w14:textId="77777777" w:rsidR="00487E5A" w:rsidRPr="00487E5A" w:rsidRDefault="00487E5A" w:rsidP="00487E5A">
      <w:pPr>
        <w:spacing w:line="240" w:lineRule="auto"/>
        <w:rPr>
          <w:rFonts w:eastAsia="Calibri"/>
          <w:sz w:val="24"/>
          <w:szCs w:val="24"/>
        </w:rPr>
      </w:pPr>
    </w:p>
    <w:p w14:paraId="4108846F" w14:textId="77777777" w:rsidR="00487E5A" w:rsidRPr="00487E5A" w:rsidRDefault="00487E5A" w:rsidP="00487E5A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487E5A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     PREDSJEDNIK </w:t>
      </w:r>
    </w:p>
    <w:p w14:paraId="7ECD68BE" w14:textId="77777777" w:rsidR="00487E5A" w:rsidRPr="00487E5A" w:rsidRDefault="00487E5A" w:rsidP="00487E5A">
      <w:pPr>
        <w:spacing w:line="240" w:lineRule="auto"/>
        <w:rPr>
          <w:rFonts w:eastAsia="Calibri"/>
          <w:sz w:val="24"/>
          <w:szCs w:val="24"/>
        </w:rPr>
      </w:pPr>
      <w:r w:rsidRPr="00487E5A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Općinskog vijeća</w:t>
      </w:r>
    </w:p>
    <w:p w14:paraId="293839BC" w14:textId="1792CF88" w:rsidR="00487E5A" w:rsidRPr="00487E5A" w:rsidRDefault="00487E5A" w:rsidP="00487E5A">
      <w:pPr>
        <w:spacing w:line="240" w:lineRule="auto"/>
        <w:rPr>
          <w:rFonts w:eastAsia="Calibri"/>
          <w:bCs/>
          <w:sz w:val="24"/>
          <w:szCs w:val="24"/>
        </w:rPr>
      </w:pPr>
      <w:r w:rsidRPr="00487E5A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886AB2">
        <w:rPr>
          <w:rFonts w:eastAsia="Calibri"/>
          <w:b/>
          <w:sz w:val="24"/>
          <w:szCs w:val="24"/>
        </w:rPr>
        <w:t xml:space="preserve"> </w:t>
      </w:r>
      <w:r w:rsidRPr="00487E5A">
        <w:rPr>
          <w:rFonts w:eastAsia="Calibri"/>
          <w:b/>
          <w:sz w:val="24"/>
          <w:szCs w:val="24"/>
        </w:rPr>
        <w:t xml:space="preserve"> </w:t>
      </w:r>
      <w:r w:rsidRPr="00487E5A">
        <w:rPr>
          <w:rFonts w:eastAsia="Calibri"/>
          <w:bCs/>
          <w:sz w:val="24"/>
          <w:szCs w:val="24"/>
        </w:rPr>
        <w:t>Anđelko Kovačić</w:t>
      </w:r>
    </w:p>
    <w:p w14:paraId="7CE69E9F" w14:textId="77777777" w:rsidR="00487E5A" w:rsidRDefault="00487E5A"/>
    <w:sectPr w:rsidR="0048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5A"/>
    <w:rsid w:val="00224239"/>
    <w:rsid w:val="00487E5A"/>
    <w:rsid w:val="00886AB2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5884"/>
  <w15:chartTrackingRefBased/>
  <w15:docId w15:val="{E0C6A609-3948-4AFF-9654-BA88F5C8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5A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87E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87E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87E5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87E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87E5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87E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87E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87E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87E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87E5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87E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87E5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87E5A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87E5A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87E5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87E5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87E5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87E5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87E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87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87E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87E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87E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87E5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87E5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87E5A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87E5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87E5A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87E5A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487E5A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dcterms:created xsi:type="dcterms:W3CDTF">2024-03-28T13:21:00Z</dcterms:created>
  <dcterms:modified xsi:type="dcterms:W3CDTF">2024-03-28T14:23:00Z</dcterms:modified>
</cp:coreProperties>
</file>