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F2" w:rsidRPr="00532D2D" w:rsidRDefault="007079F2" w:rsidP="007079F2">
      <w:pPr>
        <w:jc w:val="center"/>
        <w:rPr>
          <w:rFonts w:ascii="Times New Roman" w:hAnsi="Times New Roman" w:cs="Times New Roman"/>
          <w:b/>
          <w:u w:val="single"/>
        </w:rPr>
      </w:pPr>
      <w:r w:rsidRPr="00532D2D">
        <w:rPr>
          <w:rFonts w:ascii="Times New Roman" w:hAnsi="Times New Roman" w:cs="Times New Roman"/>
          <w:b/>
          <w:u w:val="single"/>
        </w:rPr>
        <w:t>OBRAZLOŽENJE PRORAČUNA OPĆINE SVETI JURAJ NA BREGU ZA 2021. GODINU</w:t>
      </w:r>
    </w:p>
    <w:p w:rsidR="007079F2" w:rsidRPr="00532D2D" w:rsidRDefault="007079F2" w:rsidP="007079F2">
      <w:pPr>
        <w:jc w:val="center"/>
        <w:rPr>
          <w:rFonts w:ascii="Times New Roman" w:hAnsi="Times New Roman" w:cs="Times New Roman"/>
          <w:b/>
          <w:u w:val="single"/>
        </w:rPr>
      </w:pPr>
      <w:r w:rsidRPr="00532D2D">
        <w:rPr>
          <w:rFonts w:ascii="Times New Roman" w:hAnsi="Times New Roman" w:cs="Times New Roman"/>
          <w:b/>
          <w:u w:val="single"/>
        </w:rPr>
        <w:t>I PROJEKCIJA ZA 2022. I 2023. GODINU</w:t>
      </w:r>
    </w:p>
    <w:p w:rsidR="009D486A" w:rsidRPr="00532D2D" w:rsidRDefault="009D486A" w:rsidP="007079F2">
      <w:pPr>
        <w:jc w:val="center"/>
        <w:rPr>
          <w:rFonts w:ascii="Times New Roman" w:hAnsi="Times New Roman" w:cs="Times New Roman"/>
          <w:b/>
          <w:u w:val="single"/>
        </w:rPr>
      </w:pPr>
    </w:p>
    <w:p w:rsidR="007079F2" w:rsidRPr="00532D2D" w:rsidRDefault="007079F2" w:rsidP="007079F2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Sukladno odredbi članka 37. stavak 4. Zakona o proračunu („Narodne novine“, br</w:t>
      </w:r>
      <w:r w:rsidR="00D605B3" w:rsidRPr="00532D2D">
        <w:rPr>
          <w:rFonts w:ascii="Times New Roman" w:hAnsi="Times New Roman" w:cs="Times New Roman"/>
        </w:rPr>
        <w:t>oj 87/08., 136/12., i 15/15.) o</w:t>
      </w:r>
      <w:r w:rsidRPr="00532D2D">
        <w:rPr>
          <w:rFonts w:ascii="Times New Roman" w:hAnsi="Times New Roman" w:cs="Times New Roman"/>
        </w:rPr>
        <w:t>pćinski načelnik Općine Sveti Juraj na Bre</w:t>
      </w:r>
      <w:r w:rsidR="00D605B3" w:rsidRPr="00532D2D">
        <w:rPr>
          <w:rFonts w:ascii="Times New Roman" w:hAnsi="Times New Roman" w:cs="Times New Roman"/>
        </w:rPr>
        <w:t>gu utvrdio je</w:t>
      </w:r>
      <w:r w:rsidR="00BF7878" w:rsidRPr="00532D2D">
        <w:rPr>
          <w:rFonts w:ascii="Times New Roman" w:hAnsi="Times New Roman" w:cs="Times New Roman"/>
        </w:rPr>
        <w:t xml:space="preserve"> Prijedlog </w:t>
      </w:r>
      <w:r w:rsidRPr="00532D2D">
        <w:rPr>
          <w:rFonts w:ascii="Times New Roman" w:hAnsi="Times New Roman" w:cs="Times New Roman"/>
        </w:rPr>
        <w:t xml:space="preserve">Proračuna Općine Sveti Juraj na Bregu za 2021. godinu s projekcijama za 2022. i 2023. godinu i Planom razvojnih programa za razdoblje 2021.-2023. te je isti uputio vijećnicima Općinskog vijeća Općine Sveti Juraj na Bregu na razmatranje i donošenje. Općinsko vijeće obvezno je donijeti Proračun Općine Sveti Juraj na Bregu za 2021. godinu s projekcijama za 2022. i 2023. godinu do kraja prosinca 2020. godine. Uz proračun i projekcije donosi se i Odluka </w:t>
      </w:r>
      <w:r w:rsidR="00BF7878" w:rsidRPr="00532D2D">
        <w:rPr>
          <w:rFonts w:ascii="Times New Roman" w:hAnsi="Times New Roman" w:cs="Times New Roman"/>
        </w:rPr>
        <w:t>o izvršavanju P</w:t>
      </w:r>
      <w:r w:rsidRPr="00532D2D">
        <w:rPr>
          <w:rFonts w:ascii="Times New Roman" w:hAnsi="Times New Roman" w:cs="Times New Roman"/>
        </w:rPr>
        <w:t>roračuna</w:t>
      </w:r>
      <w:r w:rsidR="00BF7878" w:rsidRPr="00532D2D">
        <w:rPr>
          <w:rFonts w:ascii="Times New Roman" w:hAnsi="Times New Roman" w:cs="Times New Roman"/>
        </w:rPr>
        <w:t xml:space="preserve"> Općine Sveti Juraj na Bregu za 2021. godinu</w:t>
      </w:r>
      <w:r w:rsidRPr="00532D2D">
        <w:rPr>
          <w:rFonts w:ascii="Times New Roman" w:hAnsi="Times New Roman" w:cs="Times New Roman"/>
        </w:rPr>
        <w:t>.</w:t>
      </w:r>
    </w:p>
    <w:p w:rsidR="007079F2" w:rsidRPr="00532D2D" w:rsidRDefault="007079F2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ab/>
        <w:t>Prijedlog Proračuna Općine Sveti Juraj na Bregu za 2021. godinu s projek</w:t>
      </w:r>
      <w:r w:rsidR="00D605B3" w:rsidRPr="00532D2D">
        <w:rPr>
          <w:rFonts w:ascii="Times New Roman" w:hAnsi="Times New Roman" w:cs="Times New Roman"/>
        </w:rPr>
        <w:t xml:space="preserve">cijama za 2022. i 2023. godinu </w:t>
      </w:r>
      <w:r w:rsidRPr="00532D2D">
        <w:rPr>
          <w:rFonts w:ascii="Times New Roman" w:hAnsi="Times New Roman" w:cs="Times New Roman"/>
        </w:rPr>
        <w:t>izrađen je po metodologiji propisanoj Zakonom o proračunu. Temeljem Zakona o proračunu i Pravilnika o proračunskim klasifikacijama u nastavku se obrazlaže slijedeće:</w:t>
      </w:r>
    </w:p>
    <w:p w:rsidR="007079F2" w:rsidRPr="00532D2D" w:rsidRDefault="007079F2" w:rsidP="007079F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Prihodi proračuna – po ekonomskoj klasifikaciji</w:t>
      </w:r>
    </w:p>
    <w:p w:rsidR="007079F2" w:rsidRPr="00532D2D" w:rsidRDefault="007079F2" w:rsidP="007079F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Rashodi proračuna – po ekonomskoj klasifikaciji</w:t>
      </w:r>
    </w:p>
    <w:p w:rsidR="007079F2" w:rsidRPr="00532D2D" w:rsidRDefault="007079F2" w:rsidP="007079F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Račun financiranja</w:t>
      </w:r>
    </w:p>
    <w:p w:rsidR="007079F2" w:rsidRPr="00532D2D" w:rsidRDefault="007079F2" w:rsidP="007079F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Rashodi i izdaci proračuna</w:t>
      </w:r>
    </w:p>
    <w:p w:rsidR="007079F2" w:rsidRPr="00532D2D" w:rsidRDefault="007079F2" w:rsidP="007079F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po organizacijskoj klasifikaciji</w:t>
      </w:r>
    </w:p>
    <w:p w:rsidR="007079F2" w:rsidRPr="00532D2D" w:rsidRDefault="007079F2" w:rsidP="007079F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po programskoj klasifikaciji</w:t>
      </w:r>
    </w:p>
    <w:p w:rsidR="007079F2" w:rsidRPr="00532D2D" w:rsidRDefault="007079F2" w:rsidP="007079F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po izvorima financiranja</w:t>
      </w:r>
    </w:p>
    <w:p w:rsidR="007079F2" w:rsidRPr="00532D2D" w:rsidRDefault="007079F2" w:rsidP="007079F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Plan razvojnih programa.</w:t>
      </w:r>
    </w:p>
    <w:p w:rsidR="007079F2" w:rsidRPr="00532D2D" w:rsidRDefault="007079F2" w:rsidP="007079F2">
      <w:pPr>
        <w:jc w:val="both"/>
        <w:rPr>
          <w:rFonts w:ascii="Times New Roman" w:hAnsi="Times New Roman" w:cs="Times New Roman"/>
        </w:rPr>
      </w:pPr>
    </w:p>
    <w:p w:rsidR="007079F2" w:rsidRPr="00532D2D" w:rsidRDefault="007079F2" w:rsidP="007079F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532D2D">
        <w:rPr>
          <w:rFonts w:ascii="Times New Roman" w:hAnsi="Times New Roman" w:cs="Times New Roman"/>
          <w:b/>
        </w:rPr>
        <w:t>PRIHODI PRORAČUNA OPĆINE SVETI JURAJ NA BREGU – PO EKONOMSKOJ KLASIFIKACIJI</w:t>
      </w:r>
    </w:p>
    <w:p w:rsidR="00BF7878" w:rsidRPr="00532D2D" w:rsidRDefault="00BF7878" w:rsidP="00BF7878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7079F2" w:rsidRPr="00532D2D" w:rsidRDefault="007079F2" w:rsidP="00BF7878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Prihodi proračuna Općine Sveti Juraj na Bregu za 2021. godinu</w:t>
      </w:r>
      <w:r w:rsidR="0017236E" w:rsidRPr="00532D2D">
        <w:rPr>
          <w:rFonts w:ascii="Times New Roman" w:hAnsi="Times New Roman" w:cs="Times New Roman"/>
        </w:rPr>
        <w:t xml:space="preserve"> planiraju se u iznosu od 17</w:t>
      </w:r>
      <w:r w:rsidRPr="00532D2D">
        <w:rPr>
          <w:rFonts w:ascii="Times New Roman" w:hAnsi="Times New Roman" w:cs="Times New Roman"/>
        </w:rPr>
        <w:t>.</w:t>
      </w:r>
      <w:r w:rsidR="00D605B3" w:rsidRPr="00532D2D">
        <w:rPr>
          <w:rFonts w:ascii="Times New Roman" w:hAnsi="Times New Roman" w:cs="Times New Roman"/>
        </w:rPr>
        <w:t>312.000,00 kn, u</w:t>
      </w:r>
      <w:r w:rsidRPr="00532D2D">
        <w:rPr>
          <w:rFonts w:ascii="Times New Roman" w:hAnsi="Times New Roman" w:cs="Times New Roman"/>
        </w:rPr>
        <w:t xml:space="preserve"> 2022. godini prihodi</w:t>
      </w:r>
      <w:r w:rsidR="00F92868" w:rsidRPr="00532D2D">
        <w:rPr>
          <w:rFonts w:ascii="Times New Roman" w:hAnsi="Times New Roman" w:cs="Times New Roman"/>
        </w:rPr>
        <w:t xml:space="preserve"> proračuna</w:t>
      </w:r>
      <w:r w:rsidRPr="00532D2D">
        <w:rPr>
          <w:rFonts w:ascii="Times New Roman" w:hAnsi="Times New Roman" w:cs="Times New Roman"/>
        </w:rPr>
        <w:t xml:space="preserve"> planir</w:t>
      </w:r>
      <w:r w:rsidR="0017236E" w:rsidRPr="00532D2D">
        <w:rPr>
          <w:rFonts w:ascii="Times New Roman" w:hAnsi="Times New Roman" w:cs="Times New Roman"/>
        </w:rPr>
        <w:t>ani su u iznosu od 17.939.000,00</w:t>
      </w:r>
      <w:r w:rsidRPr="00532D2D">
        <w:rPr>
          <w:rFonts w:ascii="Times New Roman" w:hAnsi="Times New Roman" w:cs="Times New Roman"/>
        </w:rPr>
        <w:t xml:space="preserve"> kn</w:t>
      </w:r>
      <w:r w:rsidR="00F92868" w:rsidRPr="00532D2D">
        <w:rPr>
          <w:rFonts w:ascii="Times New Roman" w:hAnsi="Times New Roman" w:cs="Times New Roman"/>
        </w:rPr>
        <w:t xml:space="preserve">, u </w:t>
      </w:r>
      <w:r w:rsidRPr="00532D2D">
        <w:rPr>
          <w:rFonts w:ascii="Times New Roman" w:hAnsi="Times New Roman" w:cs="Times New Roman"/>
        </w:rPr>
        <w:t>2023</w:t>
      </w:r>
      <w:r w:rsidR="00F92868" w:rsidRPr="00532D2D">
        <w:rPr>
          <w:rFonts w:ascii="Times New Roman" w:hAnsi="Times New Roman" w:cs="Times New Roman"/>
        </w:rPr>
        <w:t xml:space="preserve">. godini prihodi su </w:t>
      </w:r>
      <w:r w:rsidRPr="00532D2D">
        <w:rPr>
          <w:rFonts w:ascii="Times New Roman" w:hAnsi="Times New Roman" w:cs="Times New Roman"/>
        </w:rPr>
        <w:t>planir</w:t>
      </w:r>
      <w:r w:rsidR="0017236E" w:rsidRPr="00532D2D">
        <w:rPr>
          <w:rFonts w:ascii="Times New Roman" w:hAnsi="Times New Roman" w:cs="Times New Roman"/>
        </w:rPr>
        <w:t>ani su u iznosu od 18.354.000,00</w:t>
      </w:r>
      <w:r w:rsidRPr="00532D2D">
        <w:rPr>
          <w:rFonts w:ascii="Times New Roman" w:hAnsi="Times New Roman" w:cs="Times New Roman"/>
        </w:rPr>
        <w:t xml:space="preserve"> kn. </w:t>
      </w:r>
    </w:p>
    <w:p w:rsidR="007079F2" w:rsidRPr="00532D2D" w:rsidRDefault="007079F2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ab/>
        <w:t>Ukupni proračunski prihodi sastoje se prihoda poslovanja i prihoda od prodaje nefinancijske imovine.</w:t>
      </w:r>
    </w:p>
    <w:p w:rsidR="007079F2" w:rsidRPr="00532D2D" w:rsidRDefault="007079F2" w:rsidP="007079F2">
      <w:pPr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532D2D">
        <w:rPr>
          <w:rFonts w:ascii="Times New Roman" w:hAnsi="Times New Roman" w:cs="Times New Roman"/>
          <w:b/>
        </w:rPr>
        <w:t xml:space="preserve"> Prihodi poslovanja</w:t>
      </w:r>
    </w:p>
    <w:p w:rsidR="007079F2" w:rsidRPr="00532D2D" w:rsidRDefault="007079F2" w:rsidP="009D486A">
      <w:pPr>
        <w:ind w:left="708" w:firstLine="34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Prihodi poslovanja planiraju s</w:t>
      </w:r>
      <w:r w:rsidR="00F92868" w:rsidRPr="00532D2D">
        <w:rPr>
          <w:rFonts w:ascii="Times New Roman" w:hAnsi="Times New Roman" w:cs="Times New Roman"/>
        </w:rPr>
        <w:t>e za 2021. godinu u iznosu od 17.212.0</w:t>
      </w:r>
      <w:r w:rsidRPr="00532D2D">
        <w:rPr>
          <w:rFonts w:ascii="Times New Roman" w:hAnsi="Times New Roman" w:cs="Times New Roman"/>
        </w:rPr>
        <w:t>00,00 kn, a obzirom na vrste prihoda poslovanja planiraju se:</w:t>
      </w:r>
    </w:p>
    <w:p w:rsidR="007079F2" w:rsidRPr="00532D2D" w:rsidRDefault="007079F2" w:rsidP="007079F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Prihodi od</w:t>
      </w:r>
      <w:r w:rsidR="00A130C4" w:rsidRPr="00532D2D">
        <w:rPr>
          <w:rFonts w:ascii="Times New Roman" w:hAnsi="Times New Roman" w:cs="Times New Roman"/>
        </w:rPr>
        <w:t xml:space="preserve"> poreza u iznosu od 9.161.000,00</w:t>
      </w:r>
      <w:r w:rsidRPr="00532D2D">
        <w:rPr>
          <w:rFonts w:ascii="Times New Roman" w:hAnsi="Times New Roman" w:cs="Times New Roman"/>
        </w:rPr>
        <w:t xml:space="preserve"> kn,</w:t>
      </w:r>
    </w:p>
    <w:p w:rsidR="007079F2" w:rsidRPr="00532D2D" w:rsidRDefault="007079F2" w:rsidP="007079F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Pomoći iz inozemstva i od subjekata unutar općeg prorač</w:t>
      </w:r>
      <w:r w:rsidR="00A130C4" w:rsidRPr="00532D2D">
        <w:rPr>
          <w:rFonts w:ascii="Times New Roman" w:hAnsi="Times New Roman" w:cs="Times New Roman"/>
        </w:rPr>
        <w:t xml:space="preserve">una u iznosu od </w:t>
      </w:r>
      <w:r w:rsidR="00F14E6C" w:rsidRPr="00532D2D">
        <w:rPr>
          <w:rFonts w:ascii="Times New Roman" w:hAnsi="Times New Roman" w:cs="Times New Roman"/>
        </w:rPr>
        <w:t>5.320.000,00</w:t>
      </w:r>
      <w:r w:rsidRPr="00532D2D">
        <w:rPr>
          <w:rFonts w:ascii="Times New Roman" w:hAnsi="Times New Roman" w:cs="Times New Roman"/>
        </w:rPr>
        <w:t xml:space="preserve"> kn,</w:t>
      </w:r>
    </w:p>
    <w:p w:rsidR="007079F2" w:rsidRPr="00532D2D" w:rsidRDefault="007079F2" w:rsidP="007079F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Prihodi od imovine u </w:t>
      </w:r>
      <w:r w:rsidR="00A130C4" w:rsidRPr="00532D2D">
        <w:rPr>
          <w:rFonts w:ascii="Times New Roman" w:hAnsi="Times New Roman" w:cs="Times New Roman"/>
        </w:rPr>
        <w:t xml:space="preserve">iznosu od </w:t>
      </w:r>
      <w:r w:rsidR="00F14E6C" w:rsidRPr="00532D2D">
        <w:rPr>
          <w:rFonts w:ascii="Times New Roman" w:hAnsi="Times New Roman" w:cs="Times New Roman"/>
        </w:rPr>
        <w:t>725</w:t>
      </w:r>
      <w:r w:rsidR="00A130C4" w:rsidRPr="00532D2D">
        <w:rPr>
          <w:rFonts w:ascii="Times New Roman" w:hAnsi="Times New Roman" w:cs="Times New Roman"/>
        </w:rPr>
        <w:t>.</w:t>
      </w:r>
      <w:r w:rsidR="00F14E6C" w:rsidRPr="00532D2D">
        <w:rPr>
          <w:rFonts w:ascii="Times New Roman" w:hAnsi="Times New Roman" w:cs="Times New Roman"/>
        </w:rPr>
        <w:t>0</w:t>
      </w:r>
      <w:r w:rsidR="00A130C4" w:rsidRPr="00532D2D">
        <w:rPr>
          <w:rFonts w:ascii="Times New Roman" w:hAnsi="Times New Roman" w:cs="Times New Roman"/>
        </w:rPr>
        <w:t>00,00</w:t>
      </w:r>
      <w:r w:rsidRPr="00532D2D">
        <w:rPr>
          <w:rFonts w:ascii="Times New Roman" w:hAnsi="Times New Roman" w:cs="Times New Roman"/>
        </w:rPr>
        <w:t xml:space="preserve"> kn,</w:t>
      </w:r>
    </w:p>
    <w:p w:rsidR="007079F2" w:rsidRPr="00532D2D" w:rsidRDefault="007079F2" w:rsidP="007079F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Prihodi od upravnih i administrativnih pristojbi, pristojbi po posebnim propisima i </w:t>
      </w:r>
      <w:r w:rsidR="00A130C4" w:rsidRPr="00532D2D">
        <w:rPr>
          <w:rFonts w:ascii="Times New Roman" w:hAnsi="Times New Roman" w:cs="Times New Roman"/>
        </w:rPr>
        <w:t>naknada u iznosu od 1.</w:t>
      </w:r>
      <w:r w:rsidR="00F14E6C" w:rsidRPr="00532D2D">
        <w:rPr>
          <w:rFonts w:ascii="Times New Roman" w:hAnsi="Times New Roman" w:cs="Times New Roman"/>
        </w:rPr>
        <w:t>055</w:t>
      </w:r>
      <w:r w:rsidR="00A130C4" w:rsidRPr="00532D2D">
        <w:rPr>
          <w:rFonts w:ascii="Times New Roman" w:hAnsi="Times New Roman" w:cs="Times New Roman"/>
        </w:rPr>
        <w:t>.</w:t>
      </w:r>
      <w:r w:rsidR="00F14E6C" w:rsidRPr="00532D2D">
        <w:rPr>
          <w:rFonts w:ascii="Times New Roman" w:hAnsi="Times New Roman" w:cs="Times New Roman"/>
        </w:rPr>
        <w:t>0</w:t>
      </w:r>
      <w:r w:rsidR="00A130C4" w:rsidRPr="00532D2D">
        <w:rPr>
          <w:rFonts w:ascii="Times New Roman" w:hAnsi="Times New Roman" w:cs="Times New Roman"/>
        </w:rPr>
        <w:t>00,00</w:t>
      </w:r>
      <w:r w:rsidRPr="00532D2D">
        <w:rPr>
          <w:rFonts w:ascii="Times New Roman" w:hAnsi="Times New Roman" w:cs="Times New Roman"/>
        </w:rPr>
        <w:t xml:space="preserve"> kn,</w:t>
      </w:r>
    </w:p>
    <w:p w:rsidR="00F14E6C" w:rsidRPr="00532D2D" w:rsidRDefault="00F14E6C" w:rsidP="007079F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lastRenderedPageBreak/>
        <w:t>Prihodi od prodaje proizvoda i robe te pruženih usluga i prihodi od donacija u iznosu od 862.000,00 kn</w:t>
      </w:r>
      <w:r w:rsidR="009D486A" w:rsidRPr="00532D2D">
        <w:rPr>
          <w:rFonts w:ascii="Times New Roman" w:hAnsi="Times New Roman" w:cs="Times New Roman"/>
        </w:rPr>
        <w:t>,</w:t>
      </w:r>
    </w:p>
    <w:p w:rsidR="00F14E6C" w:rsidRPr="00532D2D" w:rsidRDefault="00F14E6C" w:rsidP="007079F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Kazne, upravne mjere i ostali prihodi u iznosu od 90.000,00 kn</w:t>
      </w:r>
      <w:r w:rsidR="009D486A" w:rsidRPr="00532D2D">
        <w:rPr>
          <w:rFonts w:ascii="Times New Roman" w:hAnsi="Times New Roman" w:cs="Times New Roman"/>
        </w:rPr>
        <w:t>,</w:t>
      </w:r>
    </w:p>
    <w:p w:rsidR="007079F2" w:rsidRPr="00532D2D" w:rsidRDefault="00A130C4" w:rsidP="007079F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Prihodi od prodaje </w:t>
      </w:r>
      <w:proofErr w:type="spellStart"/>
      <w:r w:rsidRPr="00532D2D">
        <w:rPr>
          <w:rFonts w:ascii="Times New Roman" w:hAnsi="Times New Roman" w:cs="Times New Roman"/>
        </w:rPr>
        <w:t>neproizvedene</w:t>
      </w:r>
      <w:proofErr w:type="spellEnd"/>
      <w:r w:rsidRPr="00532D2D">
        <w:rPr>
          <w:rFonts w:ascii="Times New Roman" w:hAnsi="Times New Roman" w:cs="Times New Roman"/>
        </w:rPr>
        <w:t xml:space="preserve"> dugotrajne imovine u iznosu od 50.000,00 kn,</w:t>
      </w:r>
    </w:p>
    <w:p w:rsidR="00A130C4" w:rsidRPr="00532D2D" w:rsidRDefault="00A130C4" w:rsidP="007079F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Prihodi od prodaje proizvedene dugotrajne imovine u iznosu od 50.000,00 kn.</w:t>
      </w:r>
    </w:p>
    <w:p w:rsidR="00A130C4" w:rsidRPr="00532D2D" w:rsidRDefault="00A130C4" w:rsidP="00A130C4">
      <w:pPr>
        <w:ind w:left="1131"/>
        <w:contextualSpacing/>
        <w:jc w:val="both"/>
        <w:rPr>
          <w:rFonts w:ascii="Times New Roman" w:hAnsi="Times New Roman" w:cs="Times New Roman"/>
        </w:rPr>
      </w:pP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Projekcija prihoda poslovanja za 2</w:t>
      </w:r>
      <w:r w:rsidR="0017236E" w:rsidRPr="00532D2D">
        <w:rPr>
          <w:rFonts w:ascii="Times New Roman" w:hAnsi="Times New Roman" w:cs="Times New Roman"/>
        </w:rPr>
        <w:t>022. godinu iznosi 17.893.000,00</w:t>
      </w:r>
      <w:r w:rsidRPr="00532D2D">
        <w:rPr>
          <w:rFonts w:ascii="Times New Roman" w:hAnsi="Times New Roman" w:cs="Times New Roman"/>
        </w:rPr>
        <w:t xml:space="preserve"> kn, a za 2</w:t>
      </w:r>
      <w:r w:rsidR="0017236E" w:rsidRPr="00532D2D">
        <w:rPr>
          <w:rFonts w:ascii="Times New Roman" w:hAnsi="Times New Roman" w:cs="Times New Roman"/>
        </w:rPr>
        <w:t>023. godinu iznosi 18.254.000,00</w:t>
      </w:r>
      <w:r w:rsidRPr="00532D2D">
        <w:rPr>
          <w:rFonts w:ascii="Times New Roman" w:hAnsi="Times New Roman" w:cs="Times New Roman"/>
        </w:rPr>
        <w:t xml:space="preserve"> kn.  </w:t>
      </w:r>
    </w:p>
    <w:p w:rsidR="007079F2" w:rsidRPr="00532D2D" w:rsidRDefault="007079F2" w:rsidP="007079F2">
      <w:pPr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532D2D">
        <w:rPr>
          <w:rFonts w:ascii="Times New Roman" w:hAnsi="Times New Roman" w:cs="Times New Roman"/>
          <w:b/>
        </w:rPr>
        <w:t xml:space="preserve"> Prihodi od prodaje nefinancijske imovine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Prihodi od prodaje nefinancijske imovine planiraju se z</w:t>
      </w:r>
      <w:r w:rsidR="000173F2" w:rsidRPr="00532D2D">
        <w:rPr>
          <w:rFonts w:ascii="Times New Roman" w:hAnsi="Times New Roman" w:cs="Times New Roman"/>
        </w:rPr>
        <w:t>a 2021. godinu u iznosu od 100</w:t>
      </w:r>
      <w:r w:rsidRPr="00532D2D">
        <w:rPr>
          <w:rFonts w:ascii="Times New Roman" w:hAnsi="Times New Roman" w:cs="Times New Roman"/>
        </w:rPr>
        <w:t>.000,00 kn, a s obzirom na vrste prihoda od prodaje nefinancijske imovine planiraju se:</w:t>
      </w:r>
    </w:p>
    <w:p w:rsidR="007079F2" w:rsidRPr="00532D2D" w:rsidRDefault="007079F2" w:rsidP="007079F2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Prihodi od prodaje </w:t>
      </w:r>
      <w:proofErr w:type="spellStart"/>
      <w:r w:rsidRPr="00532D2D">
        <w:rPr>
          <w:rFonts w:ascii="Times New Roman" w:hAnsi="Times New Roman" w:cs="Times New Roman"/>
        </w:rPr>
        <w:t>neproizvedene</w:t>
      </w:r>
      <w:proofErr w:type="spellEnd"/>
      <w:r w:rsidRPr="00532D2D">
        <w:rPr>
          <w:rFonts w:ascii="Times New Roman" w:hAnsi="Times New Roman" w:cs="Times New Roman"/>
        </w:rPr>
        <w:t xml:space="preserve"> dug</w:t>
      </w:r>
      <w:r w:rsidR="000173F2" w:rsidRPr="00532D2D">
        <w:rPr>
          <w:rFonts w:ascii="Times New Roman" w:hAnsi="Times New Roman" w:cs="Times New Roman"/>
        </w:rPr>
        <w:t>otrajne imovine u iznosu od 5</w:t>
      </w:r>
      <w:r w:rsidRPr="00532D2D">
        <w:rPr>
          <w:rFonts w:ascii="Times New Roman" w:hAnsi="Times New Roman" w:cs="Times New Roman"/>
        </w:rPr>
        <w:t>0.000,00 kn,</w:t>
      </w:r>
    </w:p>
    <w:p w:rsidR="007079F2" w:rsidRPr="00532D2D" w:rsidRDefault="007079F2" w:rsidP="007079F2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Prihodi od prodaje proizvedene </w:t>
      </w:r>
      <w:r w:rsidR="000173F2" w:rsidRPr="00532D2D">
        <w:rPr>
          <w:rFonts w:ascii="Times New Roman" w:hAnsi="Times New Roman" w:cs="Times New Roman"/>
        </w:rPr>
        <w:t xml:space="preserve">dugotrajne imovine u iznosu od </w:t>
      </w:r>
      <w:r w:rsidRPr="00532D2D">
        <w:rPr>
          <w:rFonts w:ascii="Times New Roman" w:hAnsi="Times New Roman" w:cs="Times New Roman"/>
        </w:rPr>
        <w:t>5</w:t>
      </w:r>
      <w:r w:rsidR="000173F2" w:rsidRPr="00532D2D">
        <w:rPr>
          <w:rFonts w:ascii="Times New Roman" w:hAnsi="Times New Roman" w:cs="Times New Roman"/>
        </w:rPr>
        <w:t>0</w:t>
      </w:r>
      <w:r w:rsidRPr="00532D2D">
        <w:rPr>
          <w:rFonts w:ascii="Times New Roman" w:hAnsi="Times New Roman" w:cs="Times New Roman"/>
        </w:rPr>
        <w:t>.000,00 kn.</w:t>
      </w:r>
    </w:p>
    <w:p w:rsidR="009D486A" w:rsidRPr="00532D2D" w:rsidRDefault="009D486A" w:rsidP="009D486A">
      <w:pPr>
        <w:ind w:left="1080"/>
        <w:contextualSpacing/>
        <w:jc w:val="both"/>
        <w:rPr>
          <w:rFonts w:ascii="Times New Roman" w:hAnsi="Times New Roman" w:cs="Times New Roman"/>
        </w:rPr>
      </w:pP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Projekcija prihoda od prodaje nefinancijske im</w:t>
      </w:r>
      <w:r w:rsidR="000173F2" w:rsidRPr="00532D2D">
        <w:rPr>
          <w:rFonts w:ascii="Times New Roman" w:hAnsi="Times New Roman" w:cs="Times New Roman"/>
        </w:rPr>
        <w:t>ovine za 2022. godinu iznosi 100</w:t>
      </w:r>
      <w:r w:rsidRPr="00532D2D">
        <w:rPr>
          <w:rFonts w:ascii="Times New Roman" w:hAnsi="Times New Roman" w:cs="Times New Roman"/>
        </w:rPr>
        <w:t>.000,00 kn a za 2023. godinu</w:t>
      </w:r>
      <w:r w:rsidR="000173F2" w:rsidRPr="00532D2D">
        <w:rPr>
          <w:rFonts w:ascii="Times New Roman" w:hAnsi="Times New Roman" w:cs="Times New Roman"/>
        </w:rPr>
        <w:t xml:space="preserve"> također iznosi 100</w:t>
      </w:r>
      <w:r w:rsidRPr="00532D2D">
        <w:rPr>
          <w:rFonts w:ascii="Times New Roman" w:hAnsi="Times New Roman" w:cs="Times New Roman"/>
        </w:rPr>
        <w:t>.000,00 kn.</w:t>
      </w:r>
    </w:p>
    <w:p w:rsidR="007079F2" w:rsidRPr="00532D2D" w:rsidRDefault="007079F2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Prikaz planiranih prihoda po vrstama 2020., 2021., 2022. i 2023. godinu: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08"/>
        <w:gridCol w:w="1265"/>
        <w:gridCol w:w="1238"/>
        <w:gridCol w:w="1238"/>
        <w:gridCol w:w="785"/>
        <w:gridCol w:w="1394"/>
        <w:gridCol w:w="710"/>
        <w:gridCol w:w="1263"/>
        <w:gridCol w:w="679"/>
      </w:tblGrid>
      <w:tr w:rsidR="00532D2D" w:rsidRPr="00532D2D" w:rsidTr="00A63CE2">
        <w:tc>
          <w:tcPr>
            <w:tcW w:w="558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konto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Vrsta prihoda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PLAN ZA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2020. (</w:t>
            </w:r>
            <w:proofErr w:type="spellStart"/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I.izmjene</w:t>
            </w:r>
            <w:proofErr w:type="spellEnd"/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PLAN ZA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Indeks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PLAN ZA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Indeks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PLAN ZA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Indeks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532D2D" w:rsidRPr="00532D2D" w:rsidTr="00A130C4">
        <w:tc>
          <w:tcPr>
            <w:tcW w:w="558" w:type="dxa"/>
          </w:tcPr>
          <w:p w:rsidR="007079F2" w:rsidRPr="00532D2D" w:rsidRDefault="007079F2" w:rsidP="007079F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61</w:t>
            </w:r>
          </w:p>
        </w:tc>
        <w:tc>
          <w:tcPr>
            <w:tcW w:w="1251" w:type="dxa"/>
          </w:tcPr>
          <w:p w:rsidR="007079F2" w:rsidRPr="00532D2D" w:rsidRDefault="007079F2" w:rsidP="009D48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Prihodi od poreza</w:t>
            </w:r>
          </w:p>
        </w:tc>
        <w:tc>
          <w:tcPr>
            <w:tcW w:w="1251" w:type="dxa"/>
          </w:tcPr>
          <w:p w:rsidR="007079F2" w:rsidRPr="00532D2D" w:rsidRDefault="00863B66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8.829.515,00</w:t>
            </w:r>
          </w:p>
        </w:tc>
        <w:tc>
          <w:tcPr>
            <w:tcW w:w="1251" w:type="dxa"/>
          </w:tcPr>
          <w:p w:rsidR="007079F2" w:rsidRPr="00532D2D" w:rsidRDefault="00294D6D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9.160.000,00</w:t>
            </w:r>
          </w:p>
        </w:tc>
        <w:tc>
          <w:tcPr>
            <w:tcW w:w="792" w:type="dxa"/>
          </w:tcPr>
          <w:p w:rsidR="007079F2" w:rsidRPr="00532D2D" w:rsidRDefault="00863B66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103,74</w:t>
            </w:r>
          </w:p>
        </w:tc>
        <w:tc>
          <w:tcPr>
            <w:tcW w:w="1418" w:type="dxa"/>
          </w:tcPr>
          <w:p w:rsidR="007079F2" w:rsidRPr="00532D2D" w:rsidRDefault="00294D6D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9.6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00.000,00</w:t>
            </w:r>
          </w:p>
        </w:tc>
        <w:tc>
          <w:tcPr>
            <w:tcW w:w="712" w:type="dxa"/>
          </w:tcPr>
          <w:p w:rsidR="007079F2" w:rsidRPr="00532D2D" w:rsidRDefault="00C555B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104,80</w:t>
            </w:r>
          </w:p>
        </w:tc>
        <w:tc>
          <w:tcPr>
            <w:tcW w:w="1272" w:type="dxa"/>
          </w:tcPr>
          <w:p w:rsidR="007079F2" w:rsidRPr="00532D2D" w:rsidRDefault="00294D6D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00.000,00</w:t>
            </w:r>
          </w:p>
        </w:tc>
        <w:tc>
          <w:tcPr>
            <w:tcW w:w="675" w:type="dxa"/>
          </w:tcPr>
          <w:p w:rsidR="007079F2" w:rsidRPr="00532D2D" w:rsidRDefault="007079F2" w:rsidP="00C55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555B2" w:rsidRPr="00532D2D"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</w:tr>
      <w:tr w:rsidR="00532D2D" w:rsidRPr="00532D2D" w:rsidTr="00A130C4">
        <w:tc>
          <w:tcPr>
            <w:tcW w:w="558" w:type="dxa"/>
          </w:tcPr>
          <w:p w:rsidR="007079F2" w:rsidRPr="00532D2D" w:rsidRDefault="007079F2" w:rsidP="007079F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1251" w:type="dxa"/>
          </w:tcPr>
          <w:p w:rsidR="007079F2" w:rsidRPr="00532D2D" w:rsidRDefault="007079F2" w:rsidP="009D48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Pomoći iz ino</w:t>
            </w:r>
            <w:r w:rsidR="00F14E6C" w:rsidRPr="00532D2D">
              <w:rPr>
                <w:rFonts w:ascii="Times New Roman" w:hAnsi="Times New Roman" w:cs="Times New Roman"/>
                <w:sz w:val="16"/>
                <w:szCs w:val="16"/>
              </w:rPr>
              <w:t xml:space="preserve">zemstva </w:t>
            </w: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i od subjekata unutar opće</w:t>
            </w:r>
            <w:r w:rsidR="00F14E6C" w:rsidRPr="00532D2D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4E6C" w:rsidRPr="00532D2D">
              <w:rPr>
                <w:rFonts w:ascii="Times New Roman" w:hAnsi="Times New Roman" w:cs="Times New Roman"/>
                <w:sz w:val="16"/>
                <w:szCs w:val="16"/>
              </w:rPr>
              <w:t>proračuna</w:t>
            </w:r>
          </w:p>
        </w:tc>
        <w:tc>
          <w:tcPr>
            <w:tcW w:w="1251" w:type="dxa"/>
          </w:tcPr>
          <w:p w:rsidR="007079F2" w:rsidRPr="00532D2D" w:rsidRDefault="00863B66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1.775.200,00</w:t>
            </w:r>
          </w:p>
        </w:tc>
        <w:tc>
          <w:tcPr>
            <w:tcW w:w="1251" w:type="dxa"/>
          </w:tcPr>
          <w:p w:rsidR="007079F2" w:rsidRPr="00532D2D" w:rsidRDefault="00294D6D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5.320.000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92" w:type="dxa"/>
          </w:tcPr>
          <w:p w:rsidR="007079F2" w:rsidRPr="00532D2D" w:rsidRDefault="00863B66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299,68</w:t>
            </w:r>
          </w:p>
        </w:tc>
        <w:tc>
          <w:tcPr>
            <w:tcW w:w="1418" w:type="dxa"/>
          </w:tcPr>
          <w:p w:rsidR="007079F2" w:rsidRPr="00532D2D" w:rsidRDefault="00294D6D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4.620.000,00</w:t>
            </w:r>
          </w:p>
        </w:tc>
        <w:tc>
          <w:tcPr>
            <w:tcW w:w="712" w:type="dxa"/>
          </w:tcPr>
          <w:p w:rsidR="007079F2" w:rsidRPr="00532D2D" w:rsidRDefault="00C555B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86,84</w:t>
            </w:r>
          </w:p>
        </w:tc>
        <w:tc>
          <w:tcPr>
            <w:tcW w:w="1272" w:type="dxa"/>
          </w:tcPr>
          <w:p w:rsidR="007079F2" w:rsidRPr="00532D2D" w:rsidRDefault="00294D6D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4.620.000,00</w:t>
            </w:r>
          </w:p>
        </w:tc>
        <w:tc>
          <w:tcPr>
            <w:tcW w:w="675" w:type="dxa"/>
          </w:tcPr>
          <w:p w:rsidR="007079F2" w:rsidRPr="00532D2D" w:rsidRDefault="00C555B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532D2D" w:rsidRPr="00532D2D" w:rsidTr="00A130C4">
        <w:tc>
          <w:tcPr>
            <w:tcW w:w="558" w:type="dxa"/>
          </w:tcPr>
          <w:p w:rsidR="007079F2" w:rsidRPr="00532D2D" w:rsidRDefault="007079F2" w:rsidP="007079F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1251" w:type="dxa"/>
          </w:tcPr>
          <w:p w:rsidR="007079F2" w:rsidRPr="00532D2D" w:rsidRDefault="007079F2" w:rsidP="00707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Prihodi od imovine</w:t>
            </w:r>
          </w:p>
        </w:tc>
        <w:tc>
          <w:tcPr>
            <w:tcW w:w="1251" w:type="dxa"/>
          </w:tcPr>
          <w:p w:rsidR="007079F2" w:rsidRPr="00532D2D" w:rsidRDefault="00863B66" w:rsidP="00863B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730.406,00</w:t>
            </w:r>
          </w:p>
        </w:tc>
        <w:tc>
          <w:tcPr>
            <w:tcW w:w="1251" w:type="dxa"/>
          </w:tcPr>
          <w:p w:rsidR="007079F2" w:rsidRPr="00532D2D" w:rsidRDefault="00294D6D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725.0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92" w:type="dxa"/>
          </w:tcPr>
          <w:p w:rsidR="007079F2" w:rsidRPr="00532D2D" w:rsidRDefault="00863B66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99,25</w:t>
            </w:r>
          </w:p>
        </w:tc>
        <w:tc>
          <w:tcPr>
            <w:tcW w:w="1418" w:type="dxa"/>
          </w:tcPr>
          <w:p w:rsidR="007079F2" w:rsidRPr="00532D2D" w:rsidRDefault="00294D6D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720.0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12" w:type="dxa"/>
          </w:tcPr>
          <w:p w:rsidR="007079F2" w:rsidRPr="00532D2D" w:rsidRDefault="00C555B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99,31</w:t>
            </w:r>
          </w:p>
        </w:tc>
        <w:tc>
          <w:tcPr>
            <w:tcW w:w="1272" w:type="dxa"/>
          </w:tcPr>
          <w:p w:rsidR="007079F2" w:rsidRPr="00532D2D" w:rsidRDefault="00294D6D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720.0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675" w:type="dxa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532D2D" w:rsidRPr="00532D2D" w:rsidTr="00A130C4">
        <w:tc>
          <w:tcPr>
            <w:tcW w:w="558" w:type="dxa"/>
          </w:tcPr>
          <w:p w:rsidR="007079F2" w:rsidRPr="00532D2D" w:rsidRDefault="007079F2" w:rsidP="007079F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1251" w:type="dxa"/>
          </w:tcPr>
          <w:p w:rsidR="007079F2" w:rsidRPr="00532D2D" w:rsidRDefault="007079F2" w:rsidP="009D48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 xml:space="preserve">Prihodi od </w:t>
            </w:r>
            <w:proofErr w:type="spellStart"/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upr</w:t>
            </w:r>
            <w:proofErr w:type="spellEnd"/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63610" w:rsidRPr="00532D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i administrativnih pristojbi,</w:t>
            </w:r>
            <w:r w:rsidR="00763610" w:rsidRPr="00532D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prist</w:t>
            </w:r>
            <w:proofErr w:type="spellEnd"/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D486A" w:rsidRPr="00532D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po posebnim propisima i naknada</w:t>
            </w:r>
          </w:p>
        </w:tc>
        <w:tc>
          <w:tcPr>
            <w:tcW w:w="1251" w:type="dxa"/>
          </w:tcPr>
          <w:p w:rsidR="007079F2" w:rsidRPr="00532D2D" w:rsidRDefault="00863B66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786.353,50</w:t>
            </w:r>
          </w:p>
        </w:tc>
        <w:tc>
          <w:tcPr>
            <w:tcW w:w="1251" w:type="dxa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63610" w:rsidRPr="00532D2D">
              <w:rPr>
                <w:rFonts w:ascii="Times New Roman" w:hAnsi="Times New Roman" w:cs="Times New Roman"/>
                <w:sz w:val="16"/>
                <w:szCs w:val="16"/>
              </w:rPr>
              <w:t>055.000,00</w:t>
            </w:r>
          </w:p>
        </w:tc>
        <w:tc>
          <w:tcPr>
            <w:tcW w:w="792" w:type="dxa"/>
          </w:tcPr>
          <w:p w:rsidR="007079F2" w:rsidRPr="00532D2D" w:rsidRDefault="00863B66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134,16</w:t>
            </w:r>
          </w:p>
        </w:tc>
        <w:tc>
          <w:tcPr>
            <w:tcW w:w="1418" w:type="dxa"/>
          </w:tcPr>
          <w:p w:rsidR="007079F2" w:rsidRPr="00532D2D" w:rsidRDefault="00763610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1.065.000,00</w:t>
            </w:r>
          </w:p>
        </w:tc>
        <w:tc>
          <w:tcPr>
            <w:tcW w:w="712" w:type="dxa"/>
          </w:tcPr>
          <w:p w:rsidR="007079F2" w:rsidRPr="00532D2D" w:rsidRDefault="00C555B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100,94</w:t>
            </w:r>
          </w:p>
        </w:tc>
        <w:tc>
          <w:tcPr>
            <w:tcW w:w="1272" w:type="dxa"/>
          </w:tcPr>
          <w:p w:rsidR="007079F2" w:rsidRPr="00532D2D" w:rsidRDefault="00763610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1.065.000,00</w:t>
            </w:r>
          </w:p>
        </w:tc>
        <w:tc>
          <w:tcPr>
            <w:tcW w:w="675" w:type="dxa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532D2D" w:rsidRPr="00532D2D" w:rsidTr="00A130C4">
        <w:tc>
          <w:tcPr>
            <w:tcW w:w="558" w:type="dxa"/>
          </w:tcPr>
          <w:p w:rsidR="00763610" w:rsidRPr="00532D2D" w:rsidRDefault="00763610" w:rsidP="007079F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1251" w:type="dxa"/>
          </w:tcPr>
          <w:p w:rsidR="00763610" w:rsidRPr="00532D2D" w:rsidRDefault="00763610" w:rsidP="009D48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1251" w:type="dxa"/>
          </w:tcPr>
          <w:p w:rsidR="00763610" w:rsidRPr="00532D2D" w:rsidRDefault="00863B66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128.000,00</w:t>
            </w:r>
          </w:p>
        </w:tc>
        <w:tc>
          <w:tcPr>
            <w:tcW w:w="1251" w:type="dxa"/>
          </w:tcPr>
          <w:p w:rsidR="00763610" w:rsidRPr="00532D2D" w:rsidRDefault="00763610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862.000,00</w:t>
            </w:r>
          </w:p>
        </w:tc>
        <w:tc>
          <w:tcPr>
            <w:tcW w:w="792" w:type="dxa"/>
          </w:tcPr>
          <w:p w:rsidR="00763610" w:rsidRPr="00532D2D" w:rsidRDefault="00863B66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673,43</w:t>
            </w:r>
          </w:p>
        </w:tc>
        <w:tc>
          <w:tcPr>
            <w:tcW w:w="1418" w:type="dxa"/>
          </w:tcPr>
          <w:p w:rsidR="00763610" w:rsidRPr="00532D2D" w:rsidRDefault="00763610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1.744.000,00</w:t>
            </w:r>
          </w:p>
        </w:tc>
        <w:tc>
          <w:tcPr>
            <w:tcW w:w="712" w:type="dxa"/>
          </w:tcPr>
          <w:p w:rsidR="00763610" w:rsidRPr="00532D2D" w:rsidRDefault="00C555B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202,32</w:t>
            </w:r>
          </w:p>
        </w:tc>
        <w:tc>
          <w:tcPr>
            <w:tcW w:w="1272" w:type="dxa"/>
          </w:tcPr>
          <w:p w:rsidR="00763610" w:rsidRPr="00532D2D" w:rsidRDefault="00763610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1.759.000,00</w:t>
            </w:r>
          </w:p>
        </w:tc>
        <w:tc>
          <w:tcPr>
            <w:tcW w:w="675" w:type="dxa"/>
          </w:tcPr>
          <w:p w:rsidR="00763610" w:rsidRPr="00532D2D" w:rsidRDefault="00C555B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100,86</w:t>
            </w:r>
          </w:p>
        </w:tc>
      </w:tr>
      <w:tr w:rsidR="00532D2D" w:rsidRPr="00532D2D" w:rsidTr="00A130C4">
        <w:tc>
          <w:tcPr>
            <w:tcW w:w="558" w:type="dxa"/>
          </w:tcPr>
          <w:p w:rsidR="007079F2" w:rsidRPr="00532D2D" w:rsidRDefault="007079F2" w:rsidP="007079F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1251" w:type="dxa"/>
          </w:tcPr>
          <w:p w:rsidR="007079F2" w:rsidRPr="00532D2D" w:rsidRDefault="007079F2" w:rsidP="00707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Kazne, upravne mjere i ostali prihodi</w:t>
            </w:r>
          </w:p>
        </w:tc>
        <w:tc>
          <w:tcPr>
            <w:tcW w:w="1251" w:type="dxa"/>
          </w:tcPr>
          <w:p w:rsidR="007079F2" w:rsidRPr="00532D2D" w:rsidRDefault="00863B66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41.780,00</w:t>
            </w:r>
          </w:p>
        </w:tc>
        <w:tc>
          <w:tcPr>
            <w:tcW w:w="1251" w:type="dxa"/>
          </w:tcPr>
          <w:p w:rsidR="007079F2" w:rsidRPr="00532D2D" w:rsidRDefault="00763610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792" w:type="dxa"/>
          </w:tcPr>
          <w:p w:rsidR="007079F2" w:rsidRPr="00532D2D" w:rsidRDefault="00863B66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215,41</w:t>
            </w:r>
          </w:p>
        </w:tc>
        <w:tc>
          <w:tcPr>
            <w:tcW w:w="1418" w:type="dxa"/>
          </w:tcPr>
          <w:p w:rsidR="007079F2" w:rsidRPr="00532D2D" w:rsidRDefault="00763610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712" w:type="dxa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2" w:type="dxa"/>
          </w:tcPr>
          <w:p w:rsidR="007079F2" w:rsidRPr="00532D2D" w:rsidRDefault="00763610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675" w:type="dxa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532D2D" w:rsidRPr="00532D2D" w:rsidTr="00A130C4">
        <w:tc>
          <w:tcPr>
            <w:tcW w:w="558" w:type="dxa"/>
          </w:tcPr>
          <w:p w:rsidR="007079F2" w:rsidRPr="00532D2D" w:rsidRDefault="007079F2" w:rsidP="007079F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1251" w:type="dxa"/>
          </w:tcPr>
          <w:p w:rsidR="007079F2" w:rsidRPr="00532D2D" w:rsidRDefault="007079F2" w:rsidP="009D48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 xml:space="preserve">Prihodi od prodaje </w:t>
            </w:r>
            <w:proofErr w:type="spellStart"/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neproizvedene</w:t>
            </w:r>
            <w:proofErr w:type="spellEnd"/>
            <w:r w:rsidRPr="00532D2D">
              <w:rPr>
                <w:rFonts w:ascii="Times New Roman" w:hAnsi="Times New Roman" w:cs="Times New Roman"/>
                <w:sz w:val="16"/>
                <w:szCs w:val="16"/>
              </w:rPr>
              <w:t xml:space="preserve"> dugotrajne imovine</w:t>
            </w:r>
          </w:p>
        </w:tc>
        <w:tc>
          <w:tcPr>
            <w:tcW w:w="1251" w:type="dxa"/>
          </w:tcPr>
          <w:p w:rsidR="007079F2" w:rsidRPr="00532D2D" w:rsidRDefault="00072E0F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46.000,00</w:t>
            </w:r>
          </w:p>
        </w:tc>
        <w:tc>
          <w:tcPr>
            <w:tcW w:w="1251" w:type="dxa"/>
          </w:tcPr>
          <w:p w:rsidR="007079F2" w:rsidRPr="00532D2D" w:rsidRDefault="00763610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792" w:type="dxa"/>
          </w:tcPr>
          <w:p w:rsidR="007079F2" w:rsidRPr="00532D2D" w:rsidRDefault="00072E0F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108,69</w:t>
            </w:r>
          </w:p>
        </w:tc>
        <w:tc>
          <w:tcPr>
            <w:tcW w:w="1418" w:type="dxa"/>
          </w:tcPr>
          <w:p w:rsidR="007079F2" w:rsidRPr="00532D2D" w:rsidRDefault="00763610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712" w:type="dxa"/>
          </w:tcPr>
          <w:p w:rsidR="007079F2" w:rsidRPr="00532D2D" w:rsidRDefault="00691781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2" w:type="dxa"/>
          </w:tcPr>
          <w:p w:rsidR="007079F2" w:rsidRPr="00532D2D" w:rsidRDefault="00763610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675" w:type="dxa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7079F2" w:rsidRPr="00532D2D" w:rsidTr="00A130C4">
        <w:tc>
          <w:tcPr>
            <w:tcW w:w="558" w:type="dxa"/>
          </w:tcPr>
          <w:p w:rsidR="007079F2" w:rsidRPr="00532D2D" w:rsidRDefault="007079F2" w:rsidP="007079F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1251" w:type="dxa"/>
          </w:tcPr>
          <w:p w:rsidR="007079F2" w:rsidRPr="00532D2D" w:rsidRDefault="007079F2" w:rsidP="009D48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Prihodi od prodaje proizvedene dugotrajne imovine</w:t>
            </w:r>
          </w:p>
        </w:tc>
        <w:tc>
          <w:tcPr>
            <w:tcW w:w="1251" w:type="dxa"/>
          </w:tcPr>
          <w:p w:rsidR="007079F2" w:rsidRPr="00532D2D" w:rsidRDefault="00072E0F" w:rsidP="00072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46.000,00</w:t>
            </w:r>
          </w:p>
        </w:tc>
        <w:tc>
          <w:tcPr>
            <w:tcW w:w="1251" w:type="dxa"/>
          </w:tcPr>
          <w:p w:rsidR="007079F2" w:rsidRPr="00532D2D" w:rsidRDefault="00763610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792" w:type="dxa"/>
          </w:tcPr>
          <w:p w:rsidR="007079F2" w:rsidRPr="00532D2D" w:rsidRDefault="00072E0F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108,69</w:t>
            </w:r>
          </w:p>
        </w:tc>
        <w:tc>
          <w:tcPr>
            <w:tcW w:w="1418" w:type="dxa"/>
          </w:tcPr>
          <w:p w:rsidR="007079F2" w:rsidRPr="00532D2D" w:rsidRDefault="00763610" w:rsidP="00763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712" w:type="dxa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2" w:type="dxa"/>
          </w:tcPr>
          <w:p w:rsidR="007079F2" w:rsidRPr="00532D2D" w:rsidRDefault="00763610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675" w:type="dxa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</w:tbl>
    <w:p w:rsidR="007079F2" w:rsidRPr="00532D2D" w:rsidRDefault="007079F2" w:rsidP="007079F2">
      <w:pPr>
        <w:ind w:left="360"/>
        <w:jc w:val="both"/>
        <w:rPr>
          <w:b/>
        </w:rPr>
      </w:pPr>
    </w:p>
    <w:p w:rsidR="009D486A" w:rsidRPr="00532D2D" w:rsidRDefault="009D486A" w:rsidP="007079F2">
      <w:pPr>
        <w:ind w:left="360"/>
        <w:jc w:val="both"/>
        <w:rPr>
          <w:b/>
        </w:rPr>
      </w:pPr>
    </w:p>
    <w:p w:rsidR="007079F2" w:rsidRPr="00532D2D" w:rsidRDefault="007079F2" w:rsidP="007079F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532D2D">
        <w:rPr>
          <w:rFonts w:ascii="Times New Roman" w:hAnsi="Times New Roman" w:cs="Times New Roman"/>
          <w:b/>
        </w:rPr>
        <w:lastRenderedPageBreak/>
        <w:t xml:space="preserve">RASHODI PRORAČUNA OPĆINE </w:t>
      </w:r>
      <w:r w:rsidR="00763610" w:rsidRPr="00532D2D">
        <w:rPr>
          <w:rFonts w:ascii="Times New Roman" w:hAnsi="Times New Roman" w:cs="Times New Roman"/>
          <w:b/>
        </w:rPr>
        <w:t>SVETI JURAJ NA BREGU</w:t>
      </w:r>
      <w:r w:rsidRPr="00532D2D">
        <w:rPr>
          <w:rFonts w:ascii="Times New Roman" w:hAnsi="Times New Roman" w:cs="Times New Roman"/>
          <w:b/>
        </w:rPr>
        <w:t xml:space="preserve"> – PO EKONOMSKOJ KLASIFIKACIJI</w:t>
      </w:r>
    </w:p>
    <w:p w:rsidR="009D486A" w:rsidRPr="00532D2D" w:rsidRDefault="009D486A" w:rsidP="009D486A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9D486A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Rashodi Proračuna Općine S</w:t>
      </w:r>
      <w:r w:rsidR="00763610" w:rsidRPr="00532D2D">
        <w:rPr>
          <w:rFonts w:ascii="Times New Roman" w:hAnsi="Times New Roman" w:cs="Times New Roman"/>
        </w:rPr>
        <w:t>veti Juraj na Bregu</w:t>
      </w:r>
      <w:r w:rsidRPr="00532D2D">
        <w:rPr>
          <w:rFonts w:ascii="Times New Roman" w:hAnsi="Times New Roman" w:cs="Times New Roman"/>
        </w:rPr>
        <w:t xml:space="preserve"> za 2021. godinu planir</w:t>
      </w:r>
      <w:r w:rsidR="00330794" w:rsidRPr="00532D2D">
        <w:rPr>
          <w:rFonts w:ascii="Times New Roman" w:hAnsi="Times New Roman" w:cs="Times New Roman"/>
        </w:rPr>
        <w:t>aju se u iznosu od 16.512.000,00</w:t>
      </w:r>
      <w:r w:rsidRPr="00532D2D">
        <w:rPr>
          <w:rFonts w:ascii="Times New Roman" w:hAnsi="Times New Roman" w:cs="Times New Roman"/>
        </w:rPr>
        <w:t xml:space="preserve"> kn</w:t>
      </w:r>
      <w:r w:rsidR="00330794" w:rsidRPr="00532D2D">
        <w:rPr>
          <w:rFonts w:ascii="Times New Roman" w:hAnsi="Times New Roman" w:cs="Times New Roman"/>
        </w:rPr>
        <w:t xml:space="preserve">, </w:t>
      </w:r>
      <w:r w:rsidRPr="00532D2D">
        <w:rPr>
          <w:rFonts w:ascii="Times New Roman" w:hAnsi="Times New Roman" w:cs="Times New Roman"/>
        </w:rPr>
        <w:t xml:space="preserve"> </w:t>
      </w:r>
      <w:r w:rsidR="00330794" w:rsidRPr="00532D2D">
        <w:rPr>
          <w:rFonts w:ascii="Times New Roman" w:hAnsi="Times New Roman" w:cs="Times New Roman"/>
        </w:rPr>
        <w:t>u 2022. godini rashodi se planiraju u iznosu od 17.139.000,00</w:t>
      </w:r>
      <w:r w:rsidRPr="00532D2D">
        <w:rPr>
          <w:rFonts w:ascii="Times New Roman" w:hAnsi="Times New Roman" w:cs="Times New Roman"/>
        </w:rPr>
        <w:t xml:space="preserve">, a rashodi za 2023. </w:t>
      </w:r>
      <w:r w:rsidR="00330794" w:rsidRPr="00532D2D">
        <w:rPr>
          <w:rFonts w:ascii="Times New Roman" w:hAnsi="Times New Roman" w:cs="Times New Roman"/>
        </w:rPr>
        <w:t>godinu projicirani su u iznosu od 17.554.000,00</w:t>
      </w:r>
      <w:r w:rsidR="00A63CE2" w:rsidRPr="00532D2D">
        <w:rPr>
          <w:rFonts w:ascii="Times New Roman" w:hAnsi="Times New Roman" w:cs="Times New Roman"/>
        </w:rPr>
        <w:t xml:space="preserve"> kn</w:t>
      </w:r>
      <w:r w:rsidR="00330794" w:rsidRPr="00532D2D">
        <w:rPr>
          <w:rFonts w:ascii="Times New Roman" w:hAnsi="Times New Roman" w:cs="Times New Roman"/>
        </w:rPr>
        <w:t>.</w:t>
      </w:r>
    </w:p>
    <w:p w:rsidR="007079F2" w:rsidRPr="00532D2D" w:rsidRDefault="007079F2" w:rsidP="007079F2">
      <w:pPr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532D2D">
        <w:rPr>
          <w:rFonts w:ascii="Times New Roman" w:hAnsi="Times New Roman" w:cs="Times New Roman"/>
          <w:b/>
        </w:rPr>
        <w:t>Rashodi poslovanja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Rashodi poslovanja planiraju se za 2021. godinu u iznosu od </w:t>
      </w:r>
      <w:r w:rsidR="00763610" w:rsidRPr="00532D2D">
        <w:rPr>
          <w:rFonts w:ascii="Times New Roman" w:hAnsi="Times New Roman" w:cs="Times New Roman"/>
        </w:rPr>
        <w:t>11.069.500,00</w:t>
      </w:r>
      <w:r w:rsidRPr="00532D2D">
        <w:rPr>
          <w:rFonts w:ascii="Times New Roman" w:hAnsi="Times New Roman" w:cs="Times New Roman"/>
        </w:rPr>
        <w:t xml:space="preserve"> kn, a obzirom na vrste rashoda poslovanja planiraju se:</w:t>
      </w:r>
    </w:p>
    <w:p w:rsidR="007079F2" w:rsidRPr="00532D2D" w:rsidRDefault="007079F2" w:rsidP="007079F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Rashodi za zaposlene (31) u iznosu od </w:t>
      </w:r>
      <w:r w:rsidR="00075655" w:rsidRPr="00532D2D">
        <w:rPr>
          <w:rFonts w:ascii="Times New Roman" w:hAnsi="Times New Roman" w:cs="Times New Roman"/>
        </w:rPr>
        <w:t>2.258.500,00</w:t>
      </w:r>
      <w:r w:rsidRPr="00532D2D">
        <w:rPr>
          <w:rFonts w:ascii="Times New Roman" w:hAnsi="Times New Roman" w:cs="Times New Roman"/>
        </w:rPr>
        <w:t xml:space="preserve"> kn,</w:t>
      </w:r>
    </w:p>
    <w:p w:rsidR="007079F2" w:rsidRPr="00532D2D" w:rsidRDefault="007079F2" w:rsidP="007079F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Materijalni rashodi (32) u iznosu od </w:t>
      </w:r>
      <w:r w:rsidR="00075655" w:rsidRPr="00532D2D">
        <w:rPr>
          <w:rFonts w:ascii="Times New Roman" w:hAnsi="Times New Roman" w:cs="Times New Roman"/>
        </w:rPr>
        <w:t>4.419.000,00</w:t>
      </w:r>
      <w:r w:rsidRPr="00532D2D">
        <w:rPr>
          <w:rFonts w:ascii="Times New Roman" w:hAnsi="Times New Roman" w:cs="Times New Roman"/>
        </w:rPr>
        <w:t xml:space="preserve"> kn,</w:t>
      </w:r>
    </w:p>
    <w:p w:rsidR="007079F2" w:rsidRPr="00532D2D" w:rsidRDefault="007079F2" w:rsidP="007079F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Financijski rashodi (34) u iznosu od </w:t>
      </w:r>
      <w:r w:rsidR="00075655" w:rsidRPr="00532D2D">
        <w:rPr>
          <w:rFonts w:ascii="Times New Roman" w:hAnsi="Times New Roman" w:cs="Times New Roman"/>
        </w:rPr>
        <w:t>130</w:t>
      </w:r>
      <w:r w:rsidRPr="00532D2D">
        <w:rPr>
          <w:rFonts w:ascii="Times New Roman" w:hAnsi="Times New Roman" w:cs="Times New Roman"/>
        </w:rPr>
        <w:t>.</w:t>
      </w:r>
      <w:r w:rsidR="00075655" w:rsidRPr="00532D2D">
        <w:rPr>
          <w:rFonts w:ascii="Times New Roman" w:hAnsi="Times New Roman" w:cs="Times New Roman"/>
        </w:rPr>
        <w:t>0</w:t>
      </w:r>
      <w:r w:rsidRPr="00532D2D">
        <w:rPr>
          <w:rFonts w:ascii="Times New Roman" w:hAnsi="Times New Roman" w:cs="Times New Roman"/>
        </w:rPr>
        <w:t>00,00 kn,</w:t>
      </w:r>
    </w:p>
    <w:p w:rsidR="007079F2" w:rsidRPr="00532D2D" w:rsidRDefault="007079F2" w:rsidP="00075655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Subvencije (35) u iznosu od </w:t>
      </w:r>
      <w:r w:rsidR="00075655" w:rsidRPr="00532D2D">
        <w:rPr>
          <w:rFonts w:ascii="Times New Roman" w:hAnsi="Times New Roman" w:cs="Times New Roman"/>
        </w:rPr>
        <w:t>50</w:t>
      </w:r>
      <w:r w:rsidRPr="00532D2D">
        <w:rPr>
          <w:rFonts w:ascii="Times New Roman" w:hAnsi="Times New Roman" w:cs="Times New Roman"/>
        </w:rPr>
        <w:t>.000,00 kn,</w:t>
      </w:r>
    </w:p>
    <w:p w:rsidR="007079F2" w:rsidRPr="00532D2D" w:rsidRDefault="007079F2" w:rsidP="007079F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Naknade građanima i kućanstvima na temelju osiguranja i druge naknade (37) u iznosu od </w:t>
      </w:r>
      <w:r w:rsidR="00075655" w:rsidRPr="00532D2D">
        <w:rPr>
          <w:rFonts w:ascii="Times New Roman" w:hAnsi="Times New Roman" w:cs="Times New Roman"/>
        </w:rPr>
        <w:t>2.697.000,00</w:t>
      </w:r>
      <w:r w:rsidRPr="00532D2D">
        <w:rPr>
          <w:rFonts w:ascii="Times New Roman" w:hAnsi="Times New Roman" w:cs="Times New Roman"/>
        </w:rPr>
        <w:t xml:space="preserve"> kn,</w:t>
      </w:r>
    </w:p>
    <w:p w:rsidR="007079F2" w:rsidRPr="00532D2D" w:rsidRDefault="007079F2" w:rsidP="007079F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Ostali rashodi (38) u iznosu od 1</w:t>
      </w:r>
      <w:r w:rsidR="00075655" w:rsidRPr="00532D2D">
        <w:rPr>
          <w:rFonts w:ascii="Times New Roman" w:hAnsi="Times New Roman" w:cs="Times New Roman"/>
        </w:rPr>
        <w:t>.515.000</w:t>
      </w:r>
      <w:r w:rsidRPr="00532D2D">
        <w:rPr>
          <w:rFonts w:ascii="Times New Roman" w:hAnsi="Times New Roman" w:cs="Times New Roman"/>
        </w:rPr>
        <w:t>,00 kn.</w:t>
      </w:r>
    </w:p>
    <w:p w:rsidR="007079F2" w:rsidRPr="00532D2D" w:rsidRDefault="007079F2" w:rsidP="007079F2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7079F2" w:rsidRPr="00532D2D" w:rsidRDefault="007079F2" w:rsidP="007079F2">
      <w:pPr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532D2D">
        <w:rPr>
          <w:rFonts w:ascii="Times New Roman" w:hAnsi="Times New Roman" w:cs="Times New Roman"/>
          <w:b/>
        </w:rPr>
        <w:t xml:space="preserve"> Rashodi za nabavu nefinancijske imovini 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Rashodi za nabavu nefinancij</w:t>
      </w:r>
      <w:r w:rsidR="00A86B46" w:rsidRPr="00532D2D">
        <w:rPr>
          <w:rFonts w:ascii="Times New Roman" w:hAnsi="Times New Roman" w:cs="Times New Roman"/>
        </w:rPr>
        <w:t xml:space="preserve">ske imovine </w:t>
      </w:r>
      <w:r w:rsidRPr="00532D2D">
        <w:rPr>
          <w:rFonts w:ascii="Times New Roman" w:hAnsi="Times New Roman" w:cs="Times New Roman"/>
        </w:rPr>
        <w:t xml:space="preserve">planiraju u iznosu od </w:t>
      </w:r>
      <w:r w:rsidR="0018532B" w:rsidRPr="00532D2D">
        <w:rPr>
          <w:rFonts w:ascii="Times New Roman" w:hAnsi="Times New Roman" w:cs="Times New Roman"/>
        </w:rPr>
        <w:t>5.442.500,00</w:t>
      </w:r>
      <w:r w:rsidRPr="00532D2D">
        <w:rPr>
          <w:rFonts w:ascii="Times New Roman" w:hAnsi="Times New Roman" w:cs="Times New Roman"/>
        </w:rPr>
        <w:t xml:space="preserve"> kn, a obzirom na vrste rashoda planiraju se:</w:t>
      </w:r>
    </w:p>
    <w:p w:rsidR="007079F2" w:rsidRPr="00532D2D" w:rsidRDefault="007079F2" w:rsidP="007079F2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Rashodi za nabavu </w:t>
      </w:r>
      <w:proofErr w:type="spellStart"/>
      <w:r w:rsidRPr="00532D2D">
        <w:rPr>
          <w:rFonts w:ascii="Times New Roman" w:hAnsi="Times New Roman" w:cs="Times New Roman"/>
        </w:rPr>
        <w:t>neproizvedene</w:t>
      </w:r>
      <w:proofErr w:type="spellEnd"/>
      <w:r w:rsidRPr="00532D2D">
        <w:rPr>
          <w:rFonts w:ascii="Times New Roman" w:hAnsi="Times New Roman" w:cs="Times New Roman"/>
        </w:rPr>
        <w:t xml:space="preserve"> dugotrajne imovine (41) u iznosu od </w:t>
      </w:r>
      <w:r w:rsidR="0018532B" w:rsidRPr="00532D2D">
        <w:rPr>
          <w:rFonts w:ascii="Times New Roman" w:hAnsi="Times New Roman" w:cs="Times New Roman"/>
        </w:rPr>
        <w:t>20</w:t>
      </w:r>
      <w:r w:rsidRPr="00532D2D">
        <w:rPr>
          <w:rFonts w:ascii="Times New Roman" w:hAnsi="Times New Roman" w:cs="Times New Roman"/>
        </w:rPr>
        <w:t>0.000,00 kn,</w:t>
      </w:r>
    </w:p>
    <w:p w:rsidR="007079F2" w:rsidRPr="00532D2D" w:rsidRDefault="007079F2" w:rsidP="007079F2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Rashodi za nabavu proizvedene dugotrajne imovine (42) u iznosu od </w:t>
      </w:r>
      <w:r w:rsidR="0018532B" w:rsidRPr="00532D2D">
        <w:rPr>
          <w:rFonts w:ascii="Times New Roman" w:hAnsi="Times New Roman" w:cs="Times New Roman"/>
        </w:rPr>
        <w:t>2.992.500</w:t>
      </w:r>
      <w:r w:rsidRPr="00532D2D">
        <w:rPr>
          <w:rFonts w:ascii="Times New Roman" w:hAnsi="Times New Roman" w:cs="Times New Roman"/>
        </w:rPr>
        <w:t>,00 kn,</w:t>
      </w:r>
    </w:p>
    <w:p w:rsidR="007079F2" w:rsidRPr="00532D2D" w:rsidRDefault="007079F2" w:rsidP="007079F2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Rashodi za dodatna ulaganja na nefinancijskoj imovini (45) u iznosu od </w:t>
      </w:r>
      <w:r w:rsidR="0018532B" w:rsidRPr="00532D2D">
        <w:rPr>
          <w:rFonts w:ascii="Times New Roman" w:hAnsi="Times New Roman" w:cs="Times New Roman"/>
        </w:rPr>
        <w:t>2.250</w:t>
      </w:r>
      <w:r w:rsidRPr="00532D2D">
        <w:rPr>
          <w:rFonts w:ascii="Times New Roman" w:hAnsi="Times New Roman" w:cs="Times New Roman"/>
        </w:rPr>
        <w:t>.000,00 kn.</w:t>
      </w:r>
    </w:p>
    <w:p w:rsidR="007079F2" w:rsidRPr="00532D2D" w:rsidRDefault="007079F2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Prikaz planiranih rashoda po vrstama za 2020., 2021., 2022. i 2023. godinu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43"/>
        <w:gridCol w:w="1220"/>
        <w:gridCol w:w="1225"/>
        <w:gridCol w:w="1203"/>
        <w:gridCol w:w="763"/>
        <w:gridCol w:w="1333"/>
        <w:gridCol w:w="701"/>
        <w:gridCol w:w="1219"/>
        <w:gridCol w:w="679"/>
      </w:tblGrid>
      <w:tr w:rsidR="00532D2D" w:rsidRPr="00532D2D" w:rsidTr="00BD7DAC">
        <w:tc>
          <w:tcPr>
            <w:tcW w:w="618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Konto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Vrsta rashoda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PLAN ZA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2020. (</w:t>
            </w:r>
            <w:proofErr w:type="spellStart"/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I.izmjene</w:t>
            </w:r>
            <w:proofErr w:type="spellEnd"/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PLAN ZA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Indeks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PLAN ZA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Indeks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PLAN ZA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672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Indeks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532D2D" w:rsidRPr="00532D2D" w:rsidTr="00BD7DAC">
        <w:tc>
          <w:tcPr>
            <w:tcW w:w="618" w:type="dxa"/>
          </w:tcPr>
          <w:p w:rsidR="007079F2" w:rsidRPr="00532D2D" w:rsidRDefault="007079F2" w:rsidP="007079F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220" w:type="dxa"/>
          </w:tcPr>
          <w:p w:rsidR="007079F2" w:rsidRPr="00532D2D" w:rsidRDefault="007079F2" w:rsidP="00707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Rashodi za zaposlene</w:t>
            </w:r>
          </w:p>
        </w:tc>
        <w:tc>
          <w:tcPr>
            <w:tcW w:w="1225" w:type="dxa"/>
          </w:tcPr>
          <w:p w:rsidR="007079F2" w:rsidRPr="00532D2D" w:rsidRDefault="00072E0F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1.031.420,00</w:t>
            </w:r>
          </w:p>
        </w:tc>
        <w:tc>
          <w:tcPr>
            <w:tcW w:w="1203" w:type="dxa"/>
          </w:tcPr>
          <w:p w:rsidR="007079F2" w:rsidRPr="00532D2D" w:rsidRDefault="0018532B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2.258.500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63" w:type="dxa"/>
          </w:tcPr>
          <w:p w:rsidR="007079F2" w:rsidRPr="00532D2D" w:rsidRDefault="00072E0F" w:rsidP="00072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218,96</w:t>
            </w:r>
          </w:p>
        </w:tc>
        <w:tc>
          <w:tcPr>
            <w:tcW w:w="1333" w:type="dxa"/>
          </w:tcPr>
          <w:p w:rsidR="007079F2" w:rsidRPr="00532D2D" w:rsidRDefault="0018532B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2.315.000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1" w:type="dxa"/>
          </w:tcPr>
          <w:p w:rsidR="007079F2" w:rsidRPr="00532D2D" w:rsidRDefault="00A86B46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102,50</w:t>
            </w:r>
          </w:p>
        </w:tc>
        <w:tc>
          <w:tcPr>
            <w:tcW w:w="1219" w:type="dxa"/>
          </w:tcPr>
          <w:p w:rsidR="007079F2" w:rsidRPr="00532D2D" w:rsidRDefault="0018532B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2.390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672" w:type="dxa"/>
          </w:tcPr>
          <w:p w:rsidR="007079F2" w:rsidRPr="00532D2D" w:rsidRDefault="00A86B46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103,23</w:t>
            </w:r>
          </w:p>
        </w:tc>
      </w:tr>
      <w:tr w:rsidR="00532D2D" w:rsidRPr="00532D2D" w:rsidTr="00BD7DAC">
        <w:tc>
          <w:tcPr>
            <w:tcW w:w="618" w:type="dxa"/>
          </w:tcPr>
          <w:p w:rsidR="007079F2" w:rsidRPr="00532D2D" w:rsidRDefault="007079F2" w:rsidP="007079F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220" w:type="dxa"/>
          </w:tcPr>
          <w:p w:rsidR="007079F2" w:rsidRPr="00532D2D" w:rsidRDefault="007079F2" w:rsidP="00707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Materijalni rashodi</w:t>
            </w:r>
          </w:p>
        </w:tc>
        <w:tc>
          <w:tcPr>
            <w:tcW w:w="1225" w:type="dxa"/>
          </w:tcPr>
          <w:p w:rsidR="007079F2" w:rsidRPr="00532D2D" w:rsidRDefault="00072E0F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3.021.804,50</w:t>
            </w:r>
          </w:p>
        </w:tc>
        <w:tc>
          <w:tcPr>
            <w:tcW w:w="1203" w:type="dxa"/>
          </w:tcPr>
          <w:p w:rsidR="007079F2" w:rsidRPr="00532D2D" w:rsidRDefault="0018532B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4.419.000,00</w:t>
            </w:r>
          </w:p>
        </w:tc>
        <w:tc>
          <w:tcPr>
            <w:tcW w:w="763" w:type="dxa"/>
          </w:tcPr>
          <w:p w:rsidR="007079F2" w:rsidRPr="00532D2D" w:rsidRDefault="00072E0F" w:rsidP="00072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146,23</w:t>
            </w:r>
          </w:p>
        </w:tc>
        <w:tc>
          <w:tcPr>
            <w:tcW w:w="1333" w:type="dxa"/>
          </w:tcPr>
          <w:p w:rsidR="007079F2" w:rsidRPr="00532D2D" w:rsidRDefault="0018532B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4.252.900,00</w:t>
            </w:r>
          </w:p>
        </w:tc>
        <w:tc>
          <w:tcPr>
            <w:tcW w:w="701" w:type="dxa"/>
          </w:tcPr>
          <w:p w:rsidR="007079F2" w:rsidRPr="00532D2D" w:rsidRDefault="00A86B46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102,70</w:t>
            </w:r>
          </w:p>
        </w:tc>
        <w:tc>
          <w:tcPr>
            <w:tcW w:w="1219" w:type="dxa"/>
          </w:tcPr>
          <w:p w:rsidR="007079F2" w:rsidRPr="00532D2D" w:rsidRDefault="0018532B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4.367.900,00</w:t>
            </w:r>
          </w:p>
        </w:tc>
        <w:tc>
          <w:tcPr>
            <w:tcW w:w="672" w:type="dxa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100,45</w:t>
            </w:r>
          </w:p>
        </w:tc>
      </w:tr>
      <w:tr w:rsidR="00532D2D" w:rsidRPr="00532D2D" w:rsidTr="00BD7DAC">
        <w:tc>
          <w:tcPr>
            <w:tcW w:w="618" w:type="dxa"/>
          </w:tcPr>
          <w:p w:rsidR="007079F2" w:rsidRPr="00532D2D" w:rsidRDefault="007079F2" w:rsidP="007079F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220" w:type="dxa"/>
          </w:tcPr>
          <w:p w:rsidR="007079F2" w:rsidRPr="00532D2D" w:rsidRDefault="007079F2" w:rsidP="00707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Financijski rashodi</w:t>
            </w:r>
          </w:p>
        </w:tc>
        <w:tc>
          <w:tcPr>
            <w:tcW w:w="1225" w:type="dxa"/>
          </w:tcPr>
          <w:p w:rsidR="007079F2" w:rsidRPr="00532D2D" w:rsidRDefault="00072E0F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130.100,00</w:t>
            </w:r>
          </w:p>
        </w:tc>
        <w:tc>
          <w:tcPr>
            <w:tcW w:w="1203" w:type="dxa"/>
          </w:tcPr>
          <w:p w:rsidR="007079F2" w:rsidRPr="00532D2D" w:rsidRDefault="0018532B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130.000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63" w:type="dxa"/>
          </w:tcPr>
          <w:p w:rsidR="007079F2" w:rsidRPr="00532D2D" w:rsidRDefault="00072E0F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99,92</w:t>
            </w:r>
          </w:p>
        </w:tc>
        <w:tc>
          <w:tcPr>
            <w:tcW w:w="1333" w:type="dxa"/>
          </w:tcPr>
          <w:p w:rsidR="007079F2" w:rsidRPr="00532D2D" w:rsidRDefault="0018532B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108.000,00</w:t>
            </w:r>
          </w:p>
        </w:tc>
        <w:tc>
          <w:tcPr>
            <w:tcW w:w="701" w:type="dxa"/>
          </w:tcPr>
          <w:p w:rsidR="007079F2" w:rsidRPr="00532D2D" w:rsidRDefault="00A86B46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19" w:type="dxa"/>
          </w:tcPr>
          <w:p w:rsidR="007079F2" w:rsidRPr="00532D2D" w:rsidRDefault="0018532B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672" w:type="dxa"/>
          </w:tcPr>
          <w:p w:rsidR="007079F2" w:rsidRPr="00532D2D" w:rsidRDefault="00A86B46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7079F2" w:rsidRPr="007079F2" w:rsidTr="00BD7DAC">
        <w:tc>
          <w:tcPr>
            <w:tcW w:w="618" w:type="dxa"/>
          </w:tcPr>
          <w:p w:rsidR="007079F2" w:rsidRPr="00BD7DAC" w:rsidRDefault="007079F2" w:rsidP="007079F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DAC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220" w:type="dxa"/>
          </w:tcPr>
          <w:p w:rsidR="007079F2" w:rsidRPr="00BD7DAC" w:rsidRDefault="007079F2" w:rsidP="00707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7DAC">
              <w:rPr>
                <w:rFonts w:ascii="Times New Roman" w:hAnsi="Times New Roman" w:cs="Times New Roman"/>
                <w:sz w:val="16"/>
                <w:szCs w:val="16"/>
              </w:rPr>
              <w:t>Subvencije</w:t>
            </w:r>
          </w:p>
        </w:tc>
        <w:tc>
          <w:tcPr>
            <w:tcW w:w="1225" w:type="dxa"/>
          </w:tcPr>
          <w:p w:rsidR="007079F2" w:rsidRPr="00ED1BF2" w:rsidRDefault="005704C9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3" w:type="dxa"/>
          </w:tcPr>
          <w:p w:rsidR="007079F2" w:rsidRPr="00ED1BF2" w:rsidRDefault="0018532B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F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7079F2" w:rsidRPr="00ED1BF2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763" w:type="dxa"/>
          </w:tcPr>
          <w:p w:rsidR="007079F2" w:rsidRPr="00ED1BF2" w:rsidRDefault="00EE1AD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704C9" w:rsidRPr="00ED1B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33" w:type="dxa"/>
          </w:tcPr>
          <w:p w:rsidR="007079F2" w:rsidRPr="00532D2D" w:rsidRDefault="0018532B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701" w:type="dxa"/>
          </w:tcPr>
          <w:p w:rsidR="007079F2" w:rsidRPr="00532D2D" w:rsidRDefault="00A86B46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19" w:type="dxa"/>
          </w:tcPr>
          <w:p w:rsidR="007079F2" w:rsidRPr="00532D2D" w:rsidRDefault="0018532B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079F2" w:rsidRPr="00532D2D">
              <w:rPr>
                <w:rFonts w:ascii="Times New Roman" w:hAnsi="Times New Roman" w:cs="Times New Roman"/>
                <w:sz w:val="16"/>
                <w:szCs w:val="16"/>
              </w:rPr>
              <w:t>0.000,00</w:t>
            </w:r>
          </w:p>
        </w:tc>
        <w:tc>
          <w:tcPr>
            <w:tcW w:w="672" w:type="dxa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76CC2" w:rsidRPr="007079F2" w:rsidTr="00BD7DAC">
        <w:tc>
          <w:tcPr>
            <w:tcW w:w="618" w:type="dxa"/>
          </w:tcPr>
          <w:p w:rsidR="00876CC2" w:rsidRPr="00BD7DAC" w:rsidRDefault="00876CC2" w:rsidP="007079F2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D7DAC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220" w:type="dxa"/>
          </w:tcPr>
          <w:p w:rsidR="00876CC2" w:rsidRPr="00BD7DAC" w:rsidRDefault="00876CC2" w:rsidP="007079F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7DAC">
              <w:rPr>
                <w:rFonts w:ascii="Times New Roman" w:hAnsi="Times New Roman" w:cs="Times New Roman"/>
                <w:sz w:val="16"/>
                <w:szCs w:val="16"/>
              </w:rPr>
              <w:t>Naknade građanima i kućanstvima</w:t>
            </w:r>
          </w:p>
        </w:tc>
        <w:tc>
          <w:tcPr>
            <w:tcW w:w="1225" w:type="dxa"/>
          </w:tcPr>
          <w:p w:rsidR="00876CC2" w:rsidRPr="00ED1BF2" w:rsidRDefault="00072E0F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F2">
              <w:rPr>
                <w:rFonts w:ascii="Times New Roman" w:hAnsi="Times New Roman" w:cs="Times New Roman"/>
                <w:sz w:val="16"/>
                <w:szCs w:val="16"/>
              </w:rPr>
              <w:t>2.606.250,00</w:t>
            </w:r>
          </w:p>
        </w:tc>
        <w:tc>
          <w:tcPr>
            <w:tcW w:w="1203" w:type="dxa"/>
          </w:tcPr>
          <w:p w:rsidR="00876CC2" w:rsidRPr="00ED1BF2" w:rsidRDefault="00876CC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F2">
              <w:rPr>
                <w:rFonts w:ascii="Times New Roman" w:hAnsi="Times New Roman" w:cs="Times New Roman"/>
                <w:sz w:val="16"/>
                <w:szCs w:val="16"/>
              </w:rPr>
              <w:t>2.697.000,00</w:t>
            </w:r>
          </w:p>
        </w:tc>
        <w:tc>
          <w:tcPr>
            <w:tcW w:w="763" w:type="dxa"/>
          </w:tcPr>
          <w:p w:rsidR="00876CC2" w:rsidRPr="00ED1BF2" w:rsidRDefault="00072E0F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F2">
              <w:rPr>
                <w:rFonts w:ascii="Times New Roman" w:hAnsi="Times New Roman" w:cs="Times New Roman"/>
                <w:sz w:val="16"/>
                <w:szCs w:val="16"/>
              </w:rPr>
              <w:t>103,48</w:t>
            </w:r>
          </w:p>
        </w:tc>
        <w:tc>
          <w:tcPr>
            <w:tcW w:w="1333" w:type="dxa"/>
          </w:tcPr>
          <w:p w:rsidR="00876CC2" w:rsidRPr="00532D2D" w:rsidRDefault="00876CC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2.750.000,00</w:t>
            </w:r>
          </w:p>
        </w:tc>
        <w:tc>
          <w:tcPr>
            <w:tcW w:w="701" w:type="dxa"/>
          </w:tcPr>
          <w:p w:rsidR="00876CC2" w:rsidRPr="00532D2D" w:rsidRDefault="00BD7DAC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101,96</w:t>
            </w:r>
          </w:p>
        </w:tc>
        <w:tc>
          <w:tcPr>
            <w:tcW w:w="1219" w:type="dxa"/>
          </w:tcPr>
          <w:p w:rsidR="00876CC2" w:rsidRPr="00532D2D" w:rsidRDefault="00876CC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2.900.000,00</w:t>
            </w:r>
          </w:p>
        </w:tc>
        <w:tc>
          <w:tcPr>
            <w:tcW w:w="672" w:type="dxa"/>
          </w:tcPr>
          <w:p w:rsidR="00876CC2" w:rsidRPr="00532D2D" w:rsidRDefault="00BD7DAC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105,45</w:t>
            </w:r>
          </w:p>
        </w:tc>
      </w:tr>
      <w:tr w:rsidR="00876CC2" w:rsidRPr="007079F2" w:rsidTr="00BD7DAC">
        <w:tc>
          <w:tcPr>
            <w:tcW w:w="618" w:type="dxa"/>
          </w:tcPr>
          <w:p w:rsidR="00876CC2" w:rsidRPr="00BD7DAC" w:rsidRDefault="00876CC2" w:rsidP="007079F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DAC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1220" w:type="dxa"/>
          </w:tcPr>
          <w:p w:rsidR="00876CC2" w:rsidRPr="00BD7DAC" w:rsidRDefault="00876CC2" w:rsidP="00707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7DAC">
              <w:rPr>
                <w:rFonts w:ascii="Times New Roman" w:hAnsi="Times New Roman" w:cs="Times New Roman"/>
                <w:sz w:val="16"/>
                <w:szCs w:val="16"/>
              </w:rPr>
              <w:t>Ostali rashodi</w:t>
            </w:r>
          </w:p>
        </w:tc>
        <w:tc>
          <w:tcPr>
            <w:tcW w:w="1225" w:type="dxa"/>
          </w:tcPr>
          <w:p w:rsidR="00876CC2" w:rsidRPr="00ED1BF2" w:rsidRDefault="005704C9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F2">
              <w:rPr>
                <w:rFonts w:ascii="Times New Roman" w:hAnsi="Times New Roman" w:cs="Times New Roman"/>
                <w:sz w:val="16"/>
                <w:szCs w:val="16"/>
              </w:rPr>
              <w:t>1.130.720,00</w:t>
            </w:r>
          </w:p>
        </w:tc>
        <w:tc>
          <w:tcPr>
            <w:tcW w:w="1203" w:type="dxa"/>
          </w:tcPr>
          <w:p w:rsidR="00876CC2" w:rsidRPr="00ED1BF2" w:rsidRDefault="00876CC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F2">
              <w:rPr>
                <w:rFonts w:ascii="Times New Roman" w:hAnsi="Times New Roman" w:cs="Times New Roman"/>
                <w:sz w:val="16"/>
                <w:szCs w:val="16"/>
              </w:rPr>
              <w:t>1.515.000,00</w:t>
            </w:r>
          </w:p>
        </w:tc>
        <w:tc>
          <w:tcPr>
            <w:tcW w:w="763" w:type="dxa"/>
          </w:tcPr>
          <w:p w:rsidR="00876CC2" w:rsidRPr="00ED1BF2" w:rsidRDefault="005704C9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F2">
              <w:rPr>
                <w:rFonts w:ascii="Times New Roman" w:hAnsi="Times New Roman" w:cs="Times New Roman"/>
                <w:sz w:val="16"/>
                <w:szCs w:val="16"/>
              </w:rPr>
              <w:t>133,98</w:t>
            </w:r>
          </w:p>
        </w:tc>
        <w:tc>
          <w:tcPr>
            <w:tcW w:w="1333" w:type="dxa"/>
          </w:tcPr>
          <w:p w:rsidR="00876CC2" w:rsidRPr="00532D2D" w:rsidRDefault="00876CC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1.500.000,00</w:t>
            </w:r>
          </w:p>
        </w:tc>
        <w:tc>
          <w:tcPr>
            <w:tcW w:w="701" w:type="dxa"/>
          </w:tcPr>
          <w:p w:rsidR="00876CC2" w:rsidRPr="00532D2D" w:rsidRDefault="00BD7DAC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1219" w:type="dxa"/>
          </w:tcPr>
          <w:p w:rsidR="00876CC2" w:rsidRPr="00532D2D" w:rsidRDefault="00876CC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1.600.000,00</w:t>
            </w:r>
          </w:p>
        </w:tc>
        <w:tc>
          <w:tcPr>
            <w:tcW w:w="672" w:type="dxa"/>
          </w:tcPr>
          <w:p w:rsidR="00876CC2" w:rsidRPr="00532D2D" w:rsidRDefault="00BD7DAC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106,66</w:t>
            </w:r>
          </w:p>
        </w:tc>
      </w:tr>
      <w:tr w:rsidR="00876CC2" w:rsidRPr="007079F2" w:rsidTr="00BD7DAC">
        <w:tc>
          <w:tcPr>
            <w:tcW w:w="618" w:type="dxa"/>
          </w:tcPr>
          <w:p w:rsidR="00876CC2" w:rsidRPr="00BD7DAC" w:rsidRDefault="00876CC2" w:rsidP="007079F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DAC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220" w:type="dxa"/>
          </w:tcPr>
          <w:p w:rsidR="00876CC2" w:rsidRPr="00BD7DAC" w:rsidRDefault="00876CC2" w:rsidP="005704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DAC">
              <w:rPr>
                <w:rFonts w:ascii="Times New Roman" w:hAnsi="Times New Roman" w:cs="Times New Roman"/>
                <w:sz w:val="16"/>
                <w:szCs w:val="16"/>
              </w:rPr>
              <w:t xml:space="preserve">Rashodi za nabavu </w:t>
            </w:r>
            <w:proofErr w:type="spellStart"/>
            <w:r w:rsidRPr="00BD7DAC">
              <w:rPr>
                <w:rFonts w:ascii="Times New Roman" w:hAnsi="Times New Roman" w:cs="Times New Roman"/>
                <w:sz w:val="16"/>
                <w:szCs w:val="16"/>
              </w:rPr>
              <w:t>neproizvedne</w:t>
            </w:r>
            <w:proofErr w:type="spellEnd"/>
            <w:r w:rsidRPr="00BD7D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04C9">
              <w:rPr>
                <w:rFonts w:ascii="Times New Roman" w:hAnsi="Times New Roman" w:cs="Times New Roman"/>
                <w:sz w:val="16"/>
                <w:szCs w:val="16"/>
              </w:rPr>
              <w:t xml:space="preserve">dugotrajne </w:t>
            </w:r>
            <w:r w:rsidRPr="00BD7DAC">
              <w:rPr>
                <w:rFonts w:ascii="Times New Roman" w:hAnsi="Times New Roman" w:cs="Times New Roman"/>
                <w:sz w:val="16"/>
                <w:szCs w:val="16"/>
              </w:rPr>
              <w:t>imovine</w:t>
            </w:r>
          </w:p>
        </w:tc>
        <w:tc>
          <w:tcPr>
            <w:tcW w:w="1225" w:type="dxa"/>
          </w:tcPr>
          <w:p w:rsidR="00876CC2" w:rsidRPr="00ED1BF2" w:rsidRDefault="00876CC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3" w:type="dxa"/>
          </w:tcPr>
          <w:p w:rsidR="00876CC2" w:rsidRPr="00ED1BF2" w:rsidRDefault="00876CC2" w:rsidP="0087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F2">
              <w:rPr>
                <w:rFonts w:ascii="Times New Roman" w:hAnsi="Times New Roman" w:cs="Times New Roman"/>
                <w:sz w:val="16"/>
                <w:szCs w:val="16"/>
              </w:rPr>
              <w:t>200.000,00</w:t>
            </w:r>
          </w:p>
        </w:tc>
        <w:tc>
          <w:tcPr>
            <w:tcW w:w="763" w:type="dxa"/>
          </w:tcPr>
          <w:p w:rsidR="00876CC2" w:rsidRPr="00ED1BF2" w:rsidRDefault="005704C9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F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33" w:type="dxa"/>
          </w:tcPr>
          <w:p w:rsidR="00876CC2" w:rsidRPr="00532D2D" w:rsidRDefault="00876CC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200.000,00</w:t>
            </w:r>
          </w:p>
        </w:tc>
        <w:tc>
          <w:tcPr>
            <w:tcW w:w="701" w:type="dxa"/>
          </w:tcPr>
          <w:p w:rsidR="00876CC2" w:rsidRPr="00532D2D" w:rsidRDefault="00876CC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19" w:type="dxa"/>
          </w:tcPr>
          <w:p w:rsidR="00876CC2" w:rsidRPr="00532D2D" w:rsidRDefault="00876CC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200.000,00</w:t>
            </w:r>
          </w:p>
        </w:tc>
        <w:tc>
          <w:tcPr>
            <w:tcW w:w="672" w:type="dxa"/>
          </w:tcPr>
          <w:p w:rsidR="00876CC2" w:rsidRPr="00532D2D" w:rsidRDefault="00876CC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532D2D" w:rsidRPr="00532D2D" w:rsidTr="00BD7DAC">
        <w:tc>
          <w:tcPr>
            <w:tcW w:w="618" w:type="dxa"/>
          </w:tcPr>
          <w:p w:rsidR="00876CC2" w:rsidRPr="00532D2D" w:rsidRDefault="00876CC2" w:rsidP="007079F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220" w:type="dxa"/>
          </w:tcPr>
          <w:p w:rsidR="00876CC2" w:rsidRPr="00532D2D" w:rsidRDefault="00876CC2" w:rsidP="00707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Rashodi za nabavu proizvedene imovine</w:t>
            </w:r>
          </w:p>
        </w:tc>
        <w:tc>
          <w:tcPr>
            <w:tcW w:w="1225" w:type="dxa"/>
          </w:tcPr>
          <w:p w:rsidR="00876CC2" w:rsidRPr="00532D2D" w:rsidRDefault="005704C9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822.060,00</w:t>
            </w:r>
          </w:p>
        </w:tc>
        <w:tc>
          <w:tcPr>
            <w:tcW w:w="1203" w:type="dxa"/>
          </w:tcPr>
          <w:p w:rsidR="00876CC2" w:rsidRPr="00532D2D" w:rsidRDefault="00876CC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2.992.500,00</w:t>
            </w:r>
          </w:p>
        </w:tc>
        <w:tc>
          <w:tcPr>
            <w:tcW w:w="763" w:type="dxa"/>
          </w:tcPr>
          <w:p w:rsidR="00876CC2" w:rsidRPr="00532D2D" w:rsidRDefault="005704C9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364,02</w:t>
            </w:r>
          </w:p>
        </w:tc>
        <w:tc>
          <w:tcPr>
            <w:tcW w:w="1333" w:type="dxa"/>
          </w:tcPr>
          <w:p w:rsidR="00876CC2" w:rsidRPr="00532D2D" w:rsidRDefault="00876CC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3.044.100,00</w:t>
            </w:r>
          </w:p>
        </w:tc>
        <w:tc>
          <w:tcPr>
            <w:tcW w:w="701" w:type="dxa"/>
          </w:tcPr>
          <w:p w:rsidR="00876CC2" w:rsidRPr="00532D2D" w:rsidRDefault="00BD7DAC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101,72</w:t>
            </w:r>
          </w:p>
        </w:tc>
        <w:tc>
          <w:tcPr>
            <w:tcW w:w="1219" w:type="dxa"/>
          </w:tcPr>
          <w:p w:rsidR="00876CC2" w:rsidRPr="00532D2D" w:rsidRDefault="00876CC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3.044.100,00</w:t>
            </w:r>
          </w:p>
        </w:tc>
        <w:tc>
          <w:tcPr>
            <w:tcW w:w="672" w:type="dxa"/>
          </w:tcPr>
          <w:p w:rsidR="00876CC2" w:rsidRPr="00532D2D" w:rsidRDefault="00BD7DAC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76CC2" w:rsidRPr="00532D2D" w:rsidTr="00BD7DAC">
        <w:tc>
          <w:tcPr>
            <w:tcW w:w="618" w:type="dxa"/>
          </w:tcPr>
          <w:p w:rsidR="00876CC2" w:rsidRPr="00532D2D" w:rsidRDefault="00876CC2" w:rsidP="007079F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1220" w:type="dxa"/>
          </w:tcPr>
          <w:p w:rsidR="00876CC2" w:rsidRPr="00532D2D" w:rsidRDefault="00876CC2" w:rsidP="00707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 xml:space="preserve">Rashodi za dodatna ulaganja na nefinancijskoj imovini </w:t>
            </w:r>
          </w:p>
        </w:tc>
        <w:tc>
          <w:tcPr>
            <w:tcW w:w="1225" w:type="dxa"/>
          </w:tcPr>
          <w:p w:rsidR="00876CC2" w:rsidRPr="00532D2D" w:rsidRDefault="005704C9" w:rsidP="005704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2.849.800,00</w:t>
            </w:r>
          </w:p>
        </w:tc>
        <w:tc>
          <w:tcPr>
            <w:tcW w:w="1203" w:type="dxa"/>
          </w:tcPr>
          <w:p w:rsidR="00876CC2" w:rsidRPr="00532D2D" w:rsidRDefault="00876CC2" w:rsidP="00876C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2.250.000,00</w:t>
            </w:r>
          </w:p>
        </w:tc>
        <w:tc>
          <w:tcPr>
            <w:tcW w:w="763" w:type="dxa"/>
          </w:tcPr>
          <w:p w:rsidR="00876CC2" w:rsidRPr="00532D2D" w:rsidRDefault="005704C9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78,95</w:t>
            </w:r>
          </w:p>
        </w:tc>
        <w:tc>
          <w:tcPr>
            <w:tcW w:w="1333" w:type="dxa"/>
          </w:tcPr>
          <w:p w:rsidR="00876CC2" w:rsidRPr="00532D2D" w:rsidRDefault="00876CC2" w:rsidP="00876C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2.919.000,00</w:t>
            </w:r>
          </w:p>
        </w:tc>
        <w:tc>
          <w:tcPr>
            <w:tcW w:w="701" w:type="dxa"/>
          </w:tcPr>
          <w:p w:rsidR="00876CC2" w:rsidRPr="00532D2D" w:rsidRDefault="00BD7DAC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129,73</w:t>
            </w:r>
          </w:p>
        </w:tc>
        <w:tc>
          <w:tcPr>
            <w:tcW w:w="1219" w:type="dxa"/>
          </w:tcPr>
          <w:p w:rsidR="00876CC2" w:rsidRPr="00532D2D" w:rsidRDefault="00876CC2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2.894.000,00</w:t>
            </w:r>
          </w:p>
        </w:tc>
        <w:tc>
          <w:tcPr>
            <w:tcW w:w="672" w:type="dxa"/>
          </w:tcPr>
          <w:p w:rsidR="00876CC2" w:rsidRPr="00532D2D" w:rsidRDefault="00BD7DAC" w:rsidP="00707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2D">
              <w:rPr>
                <w:rFonts w:ascii="Times New Roman" w:hAnsi="Times New Roman" w:cs="Times New Roman"/>
                <w:sz w:val="16"/>
                <w:szCs w:val="16"/>
              </w:rPr>
              <w:t>99,14</w:t>
            </w:r>
          </w:p>
        </w:tc>
      </w:tr>
    </w:tbl>
    <w:p w:rsidR="007079F2" w:rsidRPr="00532D2D" w:rsidRDefault="007079F2" w:rsidP="007079F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532D2D">
        <w:rPr>
          <w:rFonts w:ascii="Times New Roman" w:hAnsi="Times New Roman" w:cs="Times New Roman"/>
          <w:b/>
          <w:bCs/>
        </w:rPr>
        <w:lastRenderedPageBreak/>
        <w:t>RAČUN FINANCIRANJA</w:t>
      </w:r>
    </w:p>
    <w:p w:rsidR="003F07E3" w:rsidRPr="00532D2D" w:rsidRDefault="003F07E3" w:rsidP="003F07E3">
      <w:pPr>
        <w:ind w:left="720"/>
        <w:contextualSpacing/>
        <w:jc w:val="both"/>
        <w:rPr>
          <w:rFonts w:ascii="Times New Roman" w:hAnsi="Times New Roman" w:cs="Times New Roman"/>
          <w:b/>
          <w:bCs/>
        </w:rPr>
      </w:pP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Izdaci za otplatu glavnice primljenih kredita i zajmova planiraju se u 2021. godini u iznosu od </w:t>
      </w:r>
      <w:r w:rsidR="003F07E3" w:rsidRPr="00532D2D">
        <w:rPr>
          <w:rFonts w:ascii="Times New Roman" w:hAnsi="Times New Roman" w:cs="Times New Roman"/>
        </w:rPr>
        <w:t>800.000</w:t>
      </w:r>
      <w:r w:rsidRPr="00532D2D">
        <w:rPr>
          <w:rFonts w:ascii="Times New Roman" w:hAnsi="Times New Roman" w:cs="Times New Roman"/>
        </w:rPr>
        <w:t xml:space="preserve">,00 kn, u 2022. godini u iznosu od </w:t>
      </w:r>
      <w:r w:rsidR="003F07E3" w:rsidRPr="00532D2D">
        <w:rPr>
          <w:rFonts w:ascii="Times New Roman" w:hAnsi="Times New Roman" w:cs="Times New Roman"/>
        </w:rPr>
        <w:t>800</w:t>
      </w:r>
      <w:r w:rsidRPr="00532D2D">
        <w:rPr>
          <w:rFonts w:ascii="Times New Roman" w:hAnsi="Times New Roman" w:cs="Times New Roman"/>
        </w:rPr>
        <w:t xml:space="preserve">.000,00 kn i u 2023. godini u iznosu od </w:t>
      </w:r>
      <w:r w:rsidR="003F07E3" w:rsidRPr="00532D2D">
        <w:rPr>
          <w:rFonts w:ascii="Times New Roman" w:hAnsi="Times New Roman" w:cs="Times New Roman"/>
        </w:rPr>
        <w:t>800</w:t>
      </w:r>
      <w:r w:rsidRPr="00532D2D">
        <w:rPr>
          <w:rFonts w:ascii="Times New Roman" w:hAnsi="Times New Roman" w:cs="Times New Roman"/>
        </w:rPr>
        <w:t>.000,00 kn.</w:t>
      </w:r>
    </w:p>
    <w:p w:rsidR="00BD7DAC" w:rsidRPr="00532D2D" w:rsidRDefault="00BD7DAC" w:rsidP="009D486A">
      <w:pPr>
        <w:spacing w:after="0"/>
        <w:jc w:val="both"/>
        <w:rPr>
          <w:rFonts w:ascii="Times New Roman" w:hAnsi="Times New Roman" w:cs="Times New Roman"/>
        </w:rPr>
      </w:pPr>
    </w:p>
    <w:p w:rsidR="007079F2" w:rsidRPr="00532D2D" w:rsidRDefault="007079F2" w:rsidP="007079F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532D2D">
        <w:rPr>
          <w:rFonts w:ascii="Times New Roman" w:hAnsi="Times New Roman" w:cs="Times New Roman"/>
          <w:b/>
        </w:rPr>
        <w:t xml:space="preserve">RASHODI I IZDACI PRORAČUNA </w:t>
      </w:r>
    </w:p>
    <w:p w:rsidR="007079F2" w:rsidRPr="00532D2D" w:rsidRDefault="007079F2" w:rsidP="007079F2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7079F2" w:rsidRPr="00532D2D" w:rsidRDefault="007079F2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4.1. Rashodi i izdaci proračuna po organizacijskoj klasifikaciji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Organizacijska struktura proračuna prikazuje raspored sredstava planiranih u Proračunu po razdjelima, glavama i proračunskim korisnicima. </w:t>
      </w:r>
    </w:p>
    <w:p w:rsidR="00B65115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Organizacijska struktura Proračuna Općine S</w:t>
      </w:r>
      <w:r w:rsidR="003F07E3" w:rsidRPr="00532D2D">
        <w:rPr>
          <w:rFonts w:ascii="Times New Roman" w:hAnsi="Times New Roman" w:cs="Times New Roman"/>
        </w:rPr>
        <w:t>veti Juraj na Bregu</w:t>
      </w:r>
      <w:r w:rsidRPr="00532D2D">
        <w:rPr>
          <w:rFonts w:ascii="Times New Roman" w:hAnsi="Times New Roman" w:cs="Times New Roman"/>
        </w:rPr>
        <w:t xml:space="preserve"> </w:t>
      </w:r>
      <w:r w:rsidR="00805B6C" w:rsidRPr="00532D2D">
        <w:rPr>
          <w:rFonts w:ascii="Times New Roman" w:hAnsi="Times New Roman" w:cs="Times New Roman"/>
        </w:rPr>
        <w:t>za razdoblje 2021.-2023. i</w:t>
      </w:r>
      <w:r w:rsidRPr="00532D2D">
        <w:rPr>
          <w:rFonts w:ascii="Times New Roman" w:hAnsi="Times New Roman" w:cs="Times New Roman"/>
        </w:rPr>
        <w:t>zrađena je na temelju O</w:t>
      </w:r>
      <w:r w:rsidR="00C51155" w:rsidRPr="00532D2D">
        <w:rPr>
          <w:rFonts w:ascii="Times New Roman" w:hAnsi="Times New Roman" w:cs="Times New Roman"/>
        </w:rPr>
        <w:t xml:space="preserve">dluke o ustrojstvu </w:t>
      </w:r>
      <w:r w:rsidRPr="00532D2D">
        <w:rPr>
          <w:rFonts w:ascii="Times New Roman" w:hAnsi="Times New Roman" w:cs="Times New Roman"/>
        </w:rPr>
        <w:t xml:space="preserve">Jedinstvenog upravnog odjela Općine </w:t>
      </w:r>
      <w:r w:rsidR="00F35C22" w:rsidRPr="00532D2D">
        <w:rPr>
          <w:rFonts w:ascii="Times New Roman" w:hAnsi="Times New Roman" w:cs="Times New Roman"/>
        </w:rPr>
        <w:t>Sveti Juraj na Bregu</w:t>
      </w:r>
      <w:r w:rsidR="00321A3C" w:rsidRPr="00532D2D">
        <w:rPr>
          <w:rFonts w:ascii="Times New Roman" w:hAnsi="Times New Roman" w:cs="Times New Roman"/>
        </w:rPr>
        <w:t>, Odluke o osnivanju D</w:t>
      </w:r>
      <w:r w:rsidR="003F07E3" w:rsidRPr="00532D2D">
        <w:rPr>
          <w:rFonts w:ascii="Times New Roman" w:hAnsi="Times New Roman" w:cs="Times New Roman"/>
        </w:rPr>
        <w:t>ječjeg vrtića</w:t>
      </w:r>
      <w:r w:rsidRPr="00532D2D">
        <w:rPr>
          <w:rFonts w:ascii="Times New Roman" w:hAnsi="Times New Roman" w:cs="Times New Roman"/>
        </w:rPr>
        <w:t xml:space="preserve"> i Pravilnika o proračunskim klasifikacijama te 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532D2D" w:rsidRPr="00532D2D" w:rsidTr="005C39E6">
        <w:tc>
          <w:tcPr>
            <w:tcW w:w="1951" w:type="dxa"/>
          </w:tcPr>
          <w:p w:rsidR="00B65115" w:rsidRPr="00532D2D" w:rsidRDefault="00B65115" w:rsidP="007079F2">
            <w:pPr>
              <w:jc w:val="both"/>
              <w:rPr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RAZDJEL 001</w:t>
            </w:r>
          </w:p>
        </w:tc>
        <w:tc>
          <w:tcPr>
            <w:tcW w:w="7337" w:type="dxa"/>
          </w:tcPr>
          <w:p w:rsidR="00B65115" w:rsidRPr="00532D2D" w:rsidRDefault="00B65115" w:rsidP="007079F2">
            <w:pPr>
              <w:jc w:val="both"/>
              <w:rPr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</w:tr>
      <w:tr w:rsidR="00532D2D" w:rsidRPr="00532D2D" w:rsidTr="005C39E6">
        <w:tc>
          <w:tcPr>
            <w:tcW w:w="1951" w:type="dxa"/>
          </w:tcPr>
          <w:p w:rsidR="00B65115" w:rsidRPr="00532D2D" w:rsidRDefault="00B65115" w:rsidP="007079F2">
            <w:pPr>
              <w:jc w:val="both"/>
              <w:rPr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GLAVA 001</w:t>
            </w:r>
          </w:p>
        </w:tc>
        <w:tc>
          <w:tcPr>
            <w:tcW w:w="7337" w:type="dxa"/>
          </w:tcPr>
          <w:p w:rsidR="00B65115" w:rsidRPr="00532D2D" w:rsidRDefault="00B65115" w:rsidP="007079F2">
            <w:pPr>
              <w:jc w:val="both"/>
              <w:rPr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</w:tr>
      <w:tr w:rsidR="00B65115" w:rsidRPr="00532D2D" w:rsidTr="005C39E6">
        <w:tc>
          <w:tcPr>
            <w:tcW w:w="1951" w:type="dxa"/>
          </w:tcPr>
          <w:p w:rsidR="00B65115" w:rsidRPr="00532D2D" w:rsidRDefault="00B65115" w:rsidP="007079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KORISNIK 001</w:t>
            </w:r>
          </w:p>
        </w:tc>
        <w:tc>
          <w:tcPr>
            <w:tcW w:w="7337" w:type="dxa"/>
          </w:tcPr>
          <w:p w:rsidR="00B65115" w:rsidRPr="00532D2D" w:rsidRDefault="00B65115" w:rsidP="007079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JEDINSTVENI UPRAVNI ODJEL OPĆINE SVETI JURAJ NA BREGU</w:t>
            </w:r>
          </w:p>
        </w:tc>
      </w:tr>
    </w:tbl>
    <w:p w:rsidR="00BD7DAC" w:rsidRPr="00532D2D" w:rsidRDefault="00BD7DAC" w:rsidP="00321A3C">
      <w:pPr>
        <w:spacing w:after="0"/>
        <w:jc w:val="both"/>
        <w:rPr>
          <w:rFonts w:ascii="Times New Roman" w:hAnsi="Times New Roman" w:cs="Times New Roman"/>
          <w:b/>
        </w:rPr>
      </w:pPr>
    </w:p>
    <w:p w:rsidR="00B65115" w:rsidRPr="00532D2D" w:rsidRDefault="00BD7DAC" w:rsidP="00B65115">
      <w:pPr>
        <w:jc w:val="both"/>
        <w:rPr>
          <w:rFonts w:ascii="Times New Roman" w:hAnsi="Times New Roman" w:cs="Times New Roman"/>
          <w:b/>
        </w:rPr>
      </w:pPr>
      <w:r w:rsidRPr="00532D2D">
        <w:rPr>
          <w:rFonts w:ascii="Times New Roman" w:hAnsi="Times New Roman" w:cs="Times New Roman"/>
          <w:b/>
        </w:rPr>
        <w:t>i</w:t>
      </w:r>
      <w:r w:rsidR="007079F2" w:rsidRPr="00532D2D">
        <w:rPr>
          <w:rFonts w:ascii="Times New Roman" w:hAnsi="Times New Roman" w:cs="Times New Roman"/>
          <w:b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532D2D" w:rsidRPr="00532D2D" w:rsidTr="005C39E6">
        <w:tc>
          <w:tcPr>
            <w:tcW w:w="1951" w:type="dxa"/>
          </w:tcPr>
          <w:p w:rsidR="00B65115" w:rsidRPr="00532D2D" w:rsidRDefault="00B65115" w:rsidP="00F27588">
            <w:pPr>
              <w:jc w:val="both"/>
              <w:rPr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RAZDJEL 002</w:t>
            </w:r>
          </w:p>
        </w:tc>
        <w:tc>
          <w:tcPr>
            <w:tcW w:w="7337" w:type="dxa"/>
          </w:tcPr>
          <w:p w:rsidR="00B65115" w:rsidRPr="00532D2D" w:rsidRDefault="00B65115" w:rsidP="00F27588">
            <w:pPr>
              <w:jc w:val="both"/>
              <w:rPr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PRORAČUNSKI KORISNICI</w:t>
            </w:r>
          </w:p>
        </w:tc>
      </w:tr>
      <w:tr w:rsidR="00532D2D" w:rsidRPr="00532D2D" w:rsidTr="005C39E6">
        <w:tc>
          <w:tcPr>
            <w:tcW w:w="1951" w:type="dxa"/>
          </w:tcPr>
          <w:p w:rsidR="00B65115" w:rsidRPr="00532D2D" w:rsidRDefault="00B65115" w:rsidP="00F27588">
            <w:pPr>
              <w:jc w:val="both"/>
              <w:rPr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GLAVA 00201</w:t>
            </w:r>
          </w:p>
        </w:tc>
        <w:tc>
          <w:tcPr>
            <w:tcW w:w="7337" w:type="dxa"/>
          </w:tcPr>
          <w:p w:rsidR="00B65115" w:rsidRPr="00532D2D" w:rsidRDefault="00B65115" w:rsidP="00F27588">
            <w:pPr>
              <w:jc w:val="both"/>
              <w:rPr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DJEČJI VRTIĆ JUROVSKA PČELICA</w:t>
            </w:r>
          </w:p>
        </w:tc>
      </w:tr>
      <w:tr w:rsidR="00532D2D" w:rsidRPr="00532D2D" w:rsidTr="005C39E6">
        <w:tc>
          <w:tcPr>
            <w:tcW w:w="1951" w:type="dxa"/>
          </w:tcPr>
          <w:p w:rsidR="00B65115" w:rsidRPr="00532D2D" w:rsidRDefault="00B65115" w:rsidP="00F27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KORISNIK 00201</w:t>
            </w:r>
          </w:p>
        </w:tc>
        <w:tc>
          <w:tcPr>
            <w:tcW w:w="7337" w:type="dxa"/>
          </w:tcPr>
          <w:p w:rsidR="00B65115" w:rsidRPr="00532D2D" w:rsidRDefault="00B65115" w:rsidP="00F27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DJEČJI VRTIĆ JUROVSKA PČELICA</w:t>
            </w:r>
          </w:p>
        </w:tc>
      </w:tr>
    </w:tbl>
    <w:p w:rsidR="009D486A" w:rsidRPr="00532D2D" w:rsidRDefault="00BD7DAC" w:rsidP="00BD7DAC">
      <w:pPr>
        <w:ind w:firstLine="360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532D2D" w:rsidRPr="00532D2D" w:rsidTr="00863B66">
        <w:tc>
          <w:tcPr>
            <w:tcW w:w="1951" w:type="dxa"/>
          </w:tcPr>
          <w:p w:rsidR="009D486A" w:rsidRPr="00532D2D" w:rsidRDefault="009D486A" w:rsidP="00863B66">
            <w:pPr>
              <w:jc w:val="both"/>
              <w:rPr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RAZDJEL 001</w:t>
            </w:r>
          </w:p>
        </w:tc>
        <w:tc>
          <w:tcPr>
            <w:tcW w:w="7337" w:type="dxa"/>
          </w:tcPr>
          <w:p w:rsidR="009D486A" w:rsidRPr="00532D2D" w:rsidRDefault="009D486A" w:rsidP="00863B66">
            <w:pPr>
              <w:jc w:val="both"/>
              <w:rPr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</w:tr>
    </w:tbl>
    <w:p w:rsidR="007079F2" w:rsidRPr="00532D2D" w:rsidRDefault="007079F2" w:rsidP="00BD7DAC">
      <w:pPr>
        <w:ind w:firstLine="360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ab/>
      </w:r>
      <w:r w:rsidR="00B65115" w:rsidRPr="00532D2D">
        <w:rPr>
          <w:rFonts w:ascii="Times New Roman" w:hAnsi="Times New Roman" w:cs="Times New Roman"/>
        </w:rPr>
        <w:t xml:space="preserve"> </w:t>
      </w:r>
    </w:p>
    <w:p w:rsidR="007079F2" w:rsidRPr="00532D2D" w:rsidRDefault="007079F2" w:rsidP="007079F2">
      <w:pPr>
        <w:jc w:val="both"/>
        <w:rPr>
          <w:rFonts w:ascii="Times New Roman" w:hAnsi="Times New Roman" w:cs="Times New Roman"/>
          <w:b/>
        </w:rPr>
      </w:pPr>
      <w:r w:rsidRPr="00532D2D">
        <w:rPr>
          <w:rFonts w:ascii="Times New Roman" w:hAnsi="Times New Roman" w:cs="Times New Roman"/>
          <w:b/>
        </w:rPr>
        <w:t>4.2</w:t>
      </w:r>
      <w:r w:rsidRPr="00532D2D">
        <w:rPr>
          <w:rFonts w:ascii="Times New Roman" w:hAnsi="Times New Roman" w:cs="Times New Roman"/>
        </w:rPr>
        <w:t xml:space="preserve">. </w:t>
      </w:r>
      <w:r w:rsidRPr="00532D2D">
        <w:rPr>
          <w:rFonts w:ascii="Times New Roman" w:hAnsi="Times New Roman" w:cs="Times New Roman"/>
          <w:b/>
        </w:rPr>
        <w:t>Rashodi i izdaci proračuna po programskoj klasifikaciji</w:t>
      </w:r>
    </w:p>
    <w:p w:rsidR="007079F2" w:rsidRPr="00532D2D" w:rsidRDefault="007079F2" w:rsidP="007079F2">
      <w:pPr>
        <w:jc w:val="both"/>
        <w:rPr>
          <w:rFonts w:ascii="Times New Roman" w:hAnsi="Times New Roman" w:cs="Times New Roman"/>
          <w:b/>
          <w:u w:val="single"/>
        </w:rPr>
      </w:pPr>
      <w:r w:rsidRPr="00532D2D">
        <w:rPr>
          <w:rFonts w:ascii="Times New Roman" w:hAnsi="Times New Roman" w:cs="Times New Roman"/>
          <w:b/>
          <w:u w:val="single"/>
        </w:rPr>
        <w:t xml:space="preserve">Program 1001 </w:t>
      </w:r>
      <w:r w:rsidR="00DF75FB" w:rsidRPr="00532D2D">
        <w:rPr>
          <w:rFonts w:ascii="Times New Roman" w:hAnsi="Times New Roman" w:cs="Times New Roman"/>
          <w:b/>
          <w:u w:val="single"/>
        </w:rPr>
        <w:t>RASHODI ZA ZAPOSLENE</w:t>
      </w:r>
    </w:p>
    <w:p w:rsidR="00721A75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Opis i cilj programa</w:t>
      </w:r>
      <w:r w:rsidRPr="00532D2D">
        <w:rPr>
          <w:rFonts w:ascii="Times New Roman" w:hAnsi="Times New Roman" w:cs="Times New Roman"/>
        </w:rPr>
        <w:t xml:space="preserve">: </w:t>
      </w:r>
      <w:r w:rsidR="00721A75" w:rsidRPr="00532D2D">
        <w:rPr>
          <w:rFonts w:ascii="Times New Roman" w:hAnsi="Times New Roman" w:cs="Times New Roman"/>
        </w:rPr>
        <w:t>Program obuhvaća aktivnosti za redovno financiranje prava iz radnog odnosa za sve službenike i namještenike općinske uprave i sredstva za podmirivanje materijalnih rashoda.</w:t>
      </w:r>
    </w:p>
    <w:p w:rsidR="008E58B7" w:rsidRPr="00532D2D" w:rsidRDefault="00721A75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Osnovni cilj programa je</w:t>
      </w:r>
      <w:r w:rsidR="0005682D" w:rsidRPr="00532D2D">
        <w:rPr>
          <w:rFonts w:ascii="Times New Roman" w:hAnsi="Times New Roman" w:cs="Times New Roman"/>
        </w:rPr>
        <w:t xml:space="preserve"> </w:t>
      </w:r>
      <w:r w:rsidR="008E58B7" w:rsidRPr="00532D2D">
        <w:rPr>
          <w:rFonts w:ascii="Times New Roman" w:hAnsi="Times New Roman" w:cs="Times New Roman"/>
        </w:rPr>
        <w:t xml:space="preserve">osiguravanje nesmetanog obavljanja poslova općinske uprave, a radi zadovoljavanja potreba mještana u okviru zakonom utvrđenih zadaća koje obavlja jedinica lokalne samouprave. </w:t>
      </w:r>
    </w:p>
    <w:p w:rsidR="007079F2" w:rsidRPr="00532D2D" w:rsidRDefault="00721A75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Sredstva za realizaciju programa</w:t>
      </w:r>
      <w:r w:rsidRPr="00532D2D">
        <w:rPr>
          <w:rFonts w:ascii="Times New Roman" w:hAnsi="Times New Roman" w:cs="Times New Roman"/>
        </w:rPr>
        <w:t>: u 2021. godini sredstva za realizaciju ovog programa planiraju se u iznosu od 1.035.500,00 kn, u 2022. godini u iznosu od 1.040.000,00 kn i u 2023. godini u</w:t>
      </w:r>
      <w:r w:rsidR="0002206C" w:rsidRPr="00532D2D">
        <w:rPr>
          <w:rFonts w:ascii="Times New Roman" w:hAnsi="Times New Roman" w:cs="Times New Roman"/>
        </w:rPr>
        <w:t xml:space="preserve"> iznosu od 1.090.000,00 kn.</w:t>
      </w:r>
    </w:p>
    <w:p w:rsidR="007079F2" w:rsidRPr="00532D2D" w:rsidRDefault="007079F2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Program  1001 obuhvaća sljedeće aktivnosti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4"/>
        <w:gridCol w:w="1772"/>
        <w:gridCol w:w="1922"/>
        <w:gridCol w:w="1848"/>
      </w:tblGrid>
      <w:tr w:rsidR="00532D2D" w:rsidRPr="00532D2D" w:rsidTr="00A62436">
        <w:tc>
          <w:tcPr>
            <w:tcW w:w="1185" w:type="dxa"/>
            <w:shd w:val="clear" w:color="auto" w:fill="D9D9D9" w:themeFill="background1" w:themeFillShade="D9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Aktivnost/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2021.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2023.</w:t>
            </w:r>
          </w:p>
        </w:tc>
      </w:tr>
      <w:tr w:rsidR="00B65115" w:rsidRPr="00532D2D" w:rsidTr="00A62436">
        <w:tc>
          <w:tcPr>
            <w:tcW w:w="1185" w:type="dxa"/>
          </w:tcPr>
          <w:p w:rsidR="007079F2" w:rsidRPr="00532D2D" w:rsidRDefault="007079F2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</w:t>
            </w:r>
            <w:r w:rsidR="00721A75" w:rsidRPr="00532D2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449" w:type="dxa"/>
          </w:tcPr>
          <w:p w:rsidR="007079F2" w:rsidRPr="00532D2D" w:rsidRDefault="00721A75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Plaće i naknade</w:t>
            </w:r>
          </w:p>
        </w:tc>
        <w:tc>
          <w:tcPr>
            <w:tcW w:w="1773" w:type="dxa"/>
          </w:tcPr>
          <w:p w:rsidR="007079F2" w:rsidRPr="00532D2D" w:rsidRDefault="00721A75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1.035.500,00</w:t>
            </w:r>
          </w:p>
        </w:tc>
        <w:tc>
          <w:tcPr>
            <w:tcW w:w="1924" w:type="dxa"/>
          </w:tcPr>
          <w:p w:rsidR="007079F2" w:rsidRPr="00532D2D" w:rsidRDefault="00721A75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1.040.000,00</w:t>
            </w:r>
          </w:p>
        </w:tc>
        <w:tc>
          <w:tcPr>
            <w:tcW w:w="1849" w:type="dxa"/>
          </w:tcPr>
          <w:p w:rsidR="007079F2" w:rsidRPr="00532D2D" w:rsidRDefault="00A6243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1.090.000,00</w:t>
            </w:r>
          </w:p>
        </w:tc>
      </w:tr>
    </w:tbl>
    <w:p w:rsidR="00B35AA3" w:rsidRPr="00532D2D" w:rsidRDefault="00B35AA3" w:rsidP="007079F2">
      <w:pPr>
        <w:jc w:val="both"/>
      </w:pPr>
    </w:p>
    <w:p w:rsidR="007079F2" w:rsidRPr="00532D2D" w:rsidRDefault="007079F2" w:rsidP="007079F2">
      <w:pPr>
        <w:jc w:val="both"/>
        <w:rPr>
          <w:rFonts w:ascii="Times New Roman" w:hAnsi="Times New Roman" w:cs="Times New Roman"/>
          <w:b/>
          <w:u w:val="single"/>
        </w:rPr>
      </w:pPr>
      <w:r w:rsidRPr="00532D2D">
        <w:rPr>
          <w:rFonts w:ascii="Times New Roman" w:hAnsi="Times New Roman" w:cs="Times New Roman"/>
          <w:b/>
          <w:u w:val="single"/>
        </w:rPr>
        <w:lastRenderedPageBreak/>
        <w:t xml:space="preserve">Program </w:t>
      </w:r>
      <w:r w:rsidR="009F59E0" w:rsidRPr="00532D2D">
        <w:rPr>
          <w:rFonts w:ascii="Times New Roman" w:hAnsi="Times New Roman" w:cs="Times New Roman"/>
          <w:b/>
          <w:u w:val="single"/>
        </w:rPr>
        <w:t>1002 MATERIJALNI RASHODI U JEDINSTVENOM UPRAVNOM ODJELU</w:t>
      </w:r>
    </w:p>
    <w:p w:rsidR="009F59E0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Opis i cilj programa</w:t>
      </w:r>
      <w:r w:rsidRPr="00532D2D">
        <w:rPr>
          <w:rFonts w:ascii="Times New Roman" w:hAnsi="Times New Roman" w:cs="Times New Roman"/>
        </w:rPr>
        <w:t xml:space="preserve">: </w:t>
      </w:r>
      <w:r w:rsidR="009F59E0" w:rsidRPr="00532D2D">
        <w:rPr>
          <w:rFonts w:ascii="Times New Roman" w:hAnsi="Times New Roman" w:cs="Times New Roman"/>
        </w:rPr>
        <w:t xml:space="preserve">Program se odnosi </w:t>
      </w:r>
      <w:r w:rsidR="0030061C" w:rsidRPr="00532D2D">
        <w:rPr>
          <w:rFonts w:ascii="Times New Roman" w:hAnsi="Times New Roman" w:cs="Times New Roman"/>
        </w:rPr>
        <w:t>podmirenje troškova</w:t>
      </w:r>
      <w:r w:rsidR="0002206C" w:rsidRPr="00532D2D">
        <w:rPr>
          <w:rFonts w:ascii="Times New Roman" w:hAnsi="Times New Roman" w:cs="Times New Roman"/>
        </w:rPr>
        <w:t xml:space="preserve"> potrošnje</w:t>
      </w:r>
      <w:r w:rsidR="0030061C" w:rsidRPr="00532D2D">
        <w:rPr>
          <w:rFonts w:ascii="Times New Roman" w:hAnsi="Times New Roman" w:cs="Times New Roman"/>
        </w:rPr>
        <w:t xml:space="preserve"> za električnu energiju za zgrade, javnu rasvjetu, </w:t>
      </w:r>
      <w:proofErr w:type="spellStart"/>
      <w:r w:rsidR="0030061C" w:rsidRPr="00532D2D">
        <w:rPr>
          <w:rFonts w:ascii="Times New Roman" w:hAnsi="Times New Roman" w:cs="Times New Roman"/>
        </w:rPr>
        <w:t>mrežarine</w:t>
      </w:r>
      <w:proofErr w:type="spellEnd"/>
      <w:r w:rsidR="0030061C" w:rsidRPr="00532D2D">
        <w:rPr>
          <w:rFonts w:ascii="Times New Roman" w:hAnsi="Times New Roman" w:cs="Times New Roman"/>
        </w:rPr>
        <w:t>, plin</w:t>
      </w:r>
      <w:r w:rsidR="0002206C" w:rsidRPr="00532D2D">
        <w:rPr>
          <w:rFonts w:ascii="Times New Roman" w:hAnsi="Times New Roman" w:cs="Times New Roman"/>
        </w:rPr>
        <w:t>, vodu i ostale rashode.</w:t>
      </w:r>
      <w:r w:rsidR="00813553" w:rsidRPr="00532D2D">
        <w:rPr>
          <w:rFonts w:ascii="Times New Roman" w:hAnsi="Times New Roman" w:cs="Times New Roman"/>
        </w:rPr>
        <w:t xml:space="preserve"> Cilj ovog programa je zadovoljenje osnovnih potreba mještana i Općine Sveti Juraj na Bregu.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Sredstva za realizaciju programa</w:t>
      </w:r>
      <w:r w:rsidRPr="00532D2D">
        <w:rPr>
          <w:rFonts w:ascii="Times New Roman" w:hAnsi="Times New Roman" w:cs="Times New Roman"/>
        </w:rPr>
        <w:t>: u 2021. godini sredstva  z</w:t>
      </w:r>
      <w:r w:rsidR="0002206C" w:rsidRPr="00532D2D">
        <w:rPr>
          <w:rFonts w:ascii="Times New Roman" w:hAnsi="Times New Roman" w:cs="Times New Roman"/>
        </w:rPr>
        <w:t>a realizaciju programa iznose 691.000,00 kn, u 2022. godini sredstva za realizaciju programa planiraju se u iznosu od 750.000,00 kn, a u 2023. godini u iznosu od 750.000,00 kn.</w:t>
      </w:r>
    </w:p>
    <w:p w:rsidR="007079F2" w:rsidRPr="00532D2D" w:rsidRDefault="007079F2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Program  1002 obuhvaća sljedeće aktivnosti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2448"/>
        <w:gridCol w:w="1770"/>
        <w:gridCol w:w="1921"/>
        <w:gridCol w:w="1846"/>
      </w:tblGrid>
      <w:tr w:rsidR="00532D2D" w:rsidRPr="00532D2D" w:rsidTr="009F59E0">
        <w:tc>
          <w:tcPr>
            <w:tcW w:w="1134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Aktivnost/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2021.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2023.</w:t>
            </w:r>
          </w:p>
        </w:tc>
      </w:tr>
      <w:tr w:rsidR="00532D2D" w:rsidRPr="00532D2D" w:rsidTr="00A130C4">
        <w:tc>
          <w:tcPr>
            <w:tcW w:w="1134" w:type="dxa"/>
          </w:tcPr>
          <w:p w:rsidR="007079F2" w:rsidRPr="00532D2D" w:rsidRDefault="009F59E0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A10020</w:t>
            </w:r>
          </w:p>
        </w:tc>
        <w:tc>
          <w:tcPr>
            <w:tcW w:w="2472" w:type="dxa"/>
          </w:tcPr>
          <w:p w:rsidR="007079F2" w:rsidRPr="00532D2D" w:rsidRDefault="009F59E0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Materijalni rashodi</w:t>
            </w:r>
          </w:p>
        </w:tc>
        <w:tc>
          <w:tcPr>
            <w:tcW w:w="1781" w:type="dxa"/>
          </w:tcPr>
          <w:p w:rsidR="007079F2" w:rsidRPr="00532D2D" w:rsidRDefault="009F59E0" w:rsidP="009F59E0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691.000,00</w:t>
            </w:r>
          </w:p>
        </w:tc>
        <w:tc>
          <w:tcPr>
            <w:tcW w:w="1935" w:type="dxa"/>
          </w:tcPr>
          <w:p w:rsidR="007079F2" w:rsidRPr="00532D2D" w:rsidRDefault="009F59E0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750.000,00</w:t>
            </w:r>
          </w:p>
        </w:tc>
        <w:tc>
          <w:tcPr>
            <w:tcW w:w="1858" w:type="dxa"/>
          </w:tcPr>
          <w:p w:rsidR="007079F2" w:rsidRPr="00532D2D" w:rsidRDefault="009F59E0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750.000,00</w:t>
            </w:r>
          </w:p>
        </w:tc>
      </w:tr>
      <w:tr w:rsidR="009F59E0" w:rsidRPr="00532D2D" w:rsidTr="00A130C4">
        <w:tc>
          <w:tcPr>
            <w:tcW w:w="1134" w:type="dxa"/>
          </w:tcPr>
          <w:p w:rsidR="007079F2" w:rsidRPr="00532D2D" w:rsidRDefault="009F59E0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A10020</w:t>
            </w:r>
          </w:p>
        </w:tc>
        <w:tc>
          <w:tcPr>
            <w:tcW w:w="2472" w:type="dxa"/>
          </w:tcPr>
          <w:p w:rsidR="007079F2" w:rsidRPr="00532D2D" w:rsidRDefault="009F59E0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81" w:type="dxa"/>
          </w:tcPr>
          <w:p w:rsidR="007079F2" w:rsidRPr="00532D2D" w:rsidRDefault="009F59E0" w:rsidP="009F59E0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645.000,00</w:t>
            </w:r>
          </w:p>
        </w:tc>
        <w:tc>
          <w:tcPr>
            <w:tcW w:w="1935" w:type="dxa"/>
          </w:tcPr>
          <w:p w:rsidR="007079F2" w:rsidRPr="00532D2D" w:rsidRDefault="009F59E0" w:rsidP="009F59E0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660.000,00</w:t>
            </w:r>
          </w:p>
        </w:tc>
        <w:tc>
          <w:tcPr>
            <w:tcW w:w="1858" w:type="dxa"/>
          </w:tcPr>
          <w:p w:rsidR="007079F2" w:rsidRPr="00532D2D" w:rsidRDefault="009F59E0" w:rsidP="009F59E0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700.000,00</w:t>
            </w:r>
          </w:p>
        </w:tc>
      </w:tr>
    </w:tbl>
    <w:p w:rsidR="007079F2" w:rsidRPr="00532D2D" w:rsidRDefault="007079F2" w:rsidP="007079F2">
      <w:pPr>
        <w:jc w:val="both"/>
      </w:pPr>
    </w:p>
    <w:p w:rsidR="007079F2" w:rsidRPr="00532D2D" w:rsidRDefault="0002206C" w:rsidP="007079F2">
      <w:pPr>
        <w:jc w:val="both"/>
        <w:rPr>
          <w:rFonts w:ascii="Times New Roman" w:hAnsi="Times New Roman" w:cs="Times New Roman"/>
          <w:b/>
          <w:u w:val="single"/>
        </w:rPr>
      </w:pPr>
      <w:r w:rsidRPr="00532D2D">
        <w:rPr>
          <w:rFonts w:ascii="Times New Roman" w:hAnsi="Times New Roman" w:cs="Times New Roman"/>
          <w:b/>
          <w:u w:val="single"/>
        </w:rPr>
        <w:t>Program 1003 OSTALI RASHODI</w:t>
      </w:r>
    </w:p>
    <w:p w:rsidR="0002206C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Opis i cilj programa</w:t>
      </w:r>
      <w:r w:rsidRPr="00532D2D">
        <w:rPr>
          <w:rFonts w:ascii="Times New Roman" w:hAnsi="Times New Roman" w:cs="Times New Roman"/>
        </w:rPr>
        <w:t xml:space="preserve">: </w:t>
      </w:r>
      <w:r w:rsidR="009F3297" w:rsidRPr="00532D2D">
        <w:rPr>
          <w:rFonts w:ascii="Times New Roman" w:hAnsi="Times New Roman" w:cs="Times New Roman"/>
        </w:rPr>
        <w:t xml:space="preserve">Program se odnosi na podmirenje usluga telefona, telefaksa i </w:t>
      </w:r>
      <w:proofErr w:type="spellStart"/>
      <w:r w:rsidR="009F3297" w:rsidRPr="00532D2D">
        <w:rPr>
          <w:rFonts w:ascii="Times New Roman" w:hAnsi="Times New Roman" w:cs="Times New Roman"/>
        </w:rPr>
        <w:t>interneta</w:t>
      </w:r>
      <w:proofErr w:type="spellEnd"/>
      <w:r w:rsidR="009F3297" w:rsidRPr="00532D2D">
        <w:rPr>
          <w:rFonts w:ascii="Times New Roman" w:hAnsi="Times New Roman" w:cs="Times New Roman"/>
        </w:rPr>
        <w:t xml:space="preserve">, poštarinu, materijal za tekuće i investicijsko održavanje, usluge tekućeg i investicijskog održavanja građevinskih objekata, tekućeg i investicijskog održavanja postrojenja i opreme, usluge tekućeg i investicijskog održavanja </w:t>
      </w:r>
      <w:r w:rsidR="00134CFC" w:rsidRPr="00532D2D">
        <w:rPr>
          <w:rFonts w:ascii="Times New Roman" w:hAnsi="Times New Roman" w:cs="Times New Roman"/>
        </w:rPr>
        <w:t>j</w:t>
      </w:r>
      <w:r w:rsidR="009F3297" w:rsidRPr="00532D2D">
        <w:rPr>
          <w:rFonts w:ascii="Times New Roman" w:hAnsi="Times New Roman" w:cs="Times New Roman"/>
        </w:rPr>
        <w:t xml:space="preserve">avne rasvjete, održavanja groblja i mrtvačnice, tisak, deratizaciju, dezinsekciju i </w:t>
      </w:r>
      <w:proofErr w:type="spellStart"/>
      <w:r w:rsidR="009F3297" w:rsidRPr="00532D2D">
        <w:rPr>
          <w:rFonts w:ascii="Times New Roman" w:hAnsi="Times New Roman" w:cs="Times New Roman"/>
        </w:rPr>
        <w:t>čipiranje</w:t>
      </w:r>
      <w:proofErr w:type="spellEnd"/>
      <w:r w:rsidR="009F3297" w:rsidRPr="00532D2D">
        <w:rPr>
          <w:rFonts w:ascii="Times New Roman" w:hAnsi="Times New Roman" w:cs="Times New Roman"/>
        </w:rPr>
        <w:t xml:space="preserve"> pasa, čišćenje snijega, košnja bankina, </w:t>
      </w:r>
      <w:r w:rsidR="00813553" w:rsidRPr="00532D2D">
        <w:rPr>
          <w:rFonts w:ascii="Times New Roman" w:hAnsi="Times New Roman" w:cs="Times New Roman"/>
        </w:rPr>
        <w:t>održavanje cesta i poljskih puto</w:t>
      </w:r>
      <w:r w:rsidR="009F3297" w:rsidRPr="00532D2D">
        <w:rPr>
          <w:rFonts w:ascii="Times New Roman" w:hAnsi="Times New Roman" w:cs="Times New Roman"/>
        </w:rPr>
        <w:t>va</w:t>
      </w:r>
      <w:r w:rsidR="00813553" w:rsidRPr="00532D2D">
        <w:rPr>
          <w:rFonts w:ascii="Times New Roman" w:hAnsi="Times New Roman" w:cs="Times New Roman"/>
        </w:rPr>
        <w:t xml:space="preserve">, usluge odvjetnika i pravnog savjetovanja, geodetsko – katastarske, arhitektonske i projektantske usluge, projektiranje dogradnje i adaptacije Dječjeg vrtića Brezje, </w:t>
      </w:r>
      <w:r w:rsidR="00134CFC" w:rsidRPr="00532D2D">
        <w:rPr>
          <w:rFonts w:ascii="Times New Roman" w:hAnsi="Times New Roman" w:cs="Times New Roman"/>
        </w:rPr>
        <w:t>k</w:t>
      </w:r>
      <w:r w:rsidR="00813553" w:rsidRPr="00532D2D">
        <w:rPr>
          <w:rFonts w:ascii="Times New Roman" w:hAnsi="Times New Roman" w:cs="Times New Roman"/>
        </w:rPr>
        <w:t xml:space="preserve">njigovodstvene usluge, grafičke i tiskarske usluge, usluge kopiranja i uvezivanja i slično, Prostorni plan Općine, Plan gospodarenja otpadom, </w:t>
      </w:r>
      <w:r w:rsidR="00134CFC" w:rsidRPr="00532D2D">
        <w:rPr>
          <w:rFonts w:ascii="Times New Roman" w:hAnsi="Times New Roman" w:cs="Times New Roman"/>
        </w:rPr>
        <w:t>i</w:t>
      </w:r>
      <w:r w:rsidR="00813553" w:rsidRPr="00532D2D">
        <w:rPr>
          <w:rFonts w:ascii="Times New Roman" w:hAnsi="Times New Roman" w:cs="Times New Roman"/>
        </w:rPr>
        <w:t xml:space="preserve">zgradnja produžetka vodovodne mreže, izgradnja sustava za odvodnju i pročišćavanje otpadnih voda te ostalih nespomenutih usluga (5% </w:t>
      </w:r>
      <w:proofErr w:type="spellStart"/>
      <w:r w:rsidR="00813553" w:rsidRPr="00532D2D">
        <w:rPr>
          <w:rFonts w:ascii="Times New Roman" w:hAnsi="Times New Roman" w:cs="Times New Roman"/>
        </w:rPr>
        <w:t>man</w:t>
      </w:r>
      <w:proofErr w:type="spellEnd"/>
      <w:r w:rsidR="00813553" w:rsidRPr="00532D2D">
        <w:rPr>
          <w:rFonts w:ascii="Times New Roman" w:hAnsi="Times New Roman" w:cs="Times New Roman"/>
        </w:rPr>
        <w:t xml:space="preserve">. </w:t>
      </w:r>
      <w:r w:rsidR="00134CFC" w:rsidRPr="00532D2D">
        <w:rPr>
          <w:rFonts w:ascii="Times New Roman" w:hAnsi="Times New Roman" w:cs="Times New Roman"/>
        </w:rPr>
        <w:t>t</w:t>
      </w:r>
      <w:r w:rsidR="00813553" w:rsidRPr="00532D2D">
        <w:rPr>
          <w:rFonts w:ascii="Times New Roman" w:hAnsi="Times New Roman" w:cs="Times New Roman"/>
        </w:rPr>
        <w:t xml:space="preserve">rošak Hrvatske vode, Porezna uprava i fiskalno izravnanje 1% PD). Osnovni cilj programa je </w:t>
      </w:r>
      <w:r w:rsidR="00CD25CD" w:rsidRPr="00532D2D">
        <w:rPr>
          <w:rFonts w:ascii="Times New Roman" w:hAnsi="Times New Roman" w:cs="Times New Roman"/>
        </w:rPr>
        <w:t xml:space="preserve">zakonsko funkcioniranje Općinske uprave kao te </w:t>
      </w:r>
      <w:r w:rsidR="00813553" w:rsidRPr="00532D2D">
        <w:rPr>
          <w:rFonts w:ascii="Times New Roman" w:hAnsi="Times New Roman" w:cs="Times New Roman"/>
        </w:rPr>
        <w:t>održavanje funkcionalnosti postojeće komunalne infrastrukture kroz redovito održavanje, hitne intervencije ili pojačano održavanje, te gradnja nove komunalne infrastrukture radi zadovoljenja potreba mještana u smislu osiguranja adekvatne prometne, javne i komunalne infrastrukture, koja će stvoriti jednake životne uvjete stanovnika na području Općine.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Sredstva za realizaciju programa</w:t>
      </w:r>
      <w:r w:rsidR="0002206C" w:rsidRPr="00532D2D">
        <w:rPr>
          <w:rFonts w:ascii="Times New Roman" w:hAnsi="Times New Roman" w:cs="Times New Roman"/>
        </w:rPr>
        <w:t xml:space="preserve"> u 2021. godini iznose 685</w:t>
      </w:r>
      <w:r w:rsidRPr="00532D2D">
        <w:rPr>
          <w:rFonts w:ascii="Times New Roman" w:hAnsi="Times New Roman" w:cs="Times New Roman"/>
        </w:rPr>
        <w:t>.000,00 kn za izradu dokumentacije, u 202</w:t>
      </w:r>
      <w:r w:rsidR="0002206C" w:rsidRPr="00532D2D">
        <w:rPr>
          <w:rFonts w:ascii="Times New Roman" w:hAnsi="Times New Roman" w:cs="Times New Roman"/>
        </w:rPr>
        <w:t>2. godini planira se iznos od 700</w:t>
      </w:r>
      <w:r w:rsidRPr="00532D2D">
        <w:rPr>
          <w:rFonts w:ascii="Times New Roman" w:hAnsi="Times New Roman" w:cs="Times New Roman"/>
        </w:rPr>
        <w:t>.000,00 kn i u</w:t>
      </w:r>
      <w:r w:rsidR="0002206C" w:rsidRPr="00532D2D">
        <w:rPr>
          <w:rFonts w:ascii="Times New Roman" w:hAnsi="Times New Roman" w:cs="Times New Roman"/>
        </w:rPr>
        <w:t xml:space="preserve"> 2023. godini također iznos od 73</w:t>
      </w:r>
      <w:r w:rsidRPr="00532D2D">
        <w:rPr>
          <w:rFonts w:ascii="Times New Roman" w:hAnsi="Times New Roman" w:cs="Times New Roman"/>
        </w:rPr>
        <w:t xml:space="preserve">0.000,00 kn. </w:t>
      </w:r>
    </w:p>
    <w:p w:rsidR="007079F2" w:rsidRPr="00532D2D" w:rsidRDefault="007079F2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Program  1003 obuhvaća sljedeće aktivnosti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5"/>
        <w:gridCol w:w="1771"/>
        <w:gridCol w:w="1923"/>
        <w:gridCol w:w="1847"/>
      </w:tblGrid>
      <w:tr w:rsidR="00532D2D" w:rsidRPr="00532D2D" w:rsidTr="009F3297">
        <w:tc>
          <w:tcPr>
            <w:tcW w:w="1134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Aktivnost/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2021.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2023.</w:t>
            </w:r>
          </w:p>
        </w:tc>
      </w:tr>
      <w:tr w:rsidR="00532D2D" w:rsidRPr="00532D2D" w:rsidTr="00A130C4">
        <w:tc>
          <w:tcPr>
            <w:tcW w:w="1134" w:type="dxa"/>
          </w:tcPr>
          <w:p w:rsidR="007079F2" w:rsidRPr="00532D2D" w:rsidRDefault="0002206C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A10030</w:t>
            </w:r>
          </w:p>
        </w:tc>
        <w:tc>
          <w:tcPr>
            <w:tcW w:w="2472" w:type="dxa"/>
          </w:tcPr>
          <w:p w:rsidR="007079F2" w:rsidRPr="00532D2D" w:rsidRDefault="0002206C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Ostali rashodi</w:t>
            </w:r>
          </w:p>
        </w:tc>
        <w:tc>
          <w:tcPr>
            <w:tcW w:w="1781" w:type="dxa"/>
          </w:tcPr>
          <w:p w:rsidR="007079F2" w:rsidRPr="00532D2D" w:rsidRDefault="009F3297" w:rsidP="009F3297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685.000,00</w:t>
            </w:r>
          </w:p>
        </w:tc>
        <w:tc>
          <w:tcPr>
            <w:tcW w:w="1935" w:type="dxa"/>
          </w:tcPr>
          <w:p w:rsidR="007079F2" w:rsidRPr="00532D2D" w:rsidRDefault="009F3297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70</w:t>
            </w:r>
            <w:r w:rsidR="007079F2" w:rsidRPr="00532D2D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858" w:type="dxa"/>
          </w:tcPr>
          <w:p w:rsidR="007079F2" w:rsidRPr="00532D2D" w:rsidRDefault="009F3297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73</w:t>
            </w:r>
            <w:r w:rsidR="007079F2" w:rsidRPr="00532D2D">
              <w:rPr>
                <w:rFonts w:ascii="Times New Roman" w:hAnsi="Times New Roman" w:cs="Times New Roman"/>
              </w:rPr>
              <w:t>0.000,00</w:t>
            </w:r>
          </w:p>
        </w:tc>
      </w:tr>
    </w:tbl>
    <w:p w:rsidR="007079F2" w:rsidRPr="00532D2D" w:rsidRDefault="007079F2" w:rsidP="007079F2">
      <w:pPr>
        <w:jc w:val="both"/>
      </w:pPr>
    </w:p>
    <w:p w:rsidR="007079F2" w:rsidRPr="00532D2D" w:rsidRDefault="00813553" w:rsidP="007079F2">
      <w:pPr>
        <w:jc w:val="both"/>
        <w:rPr>
          <w:rFonts w:ascii="Times New Roman" w:hAnsi="Times New Roman" w:cs="Times New Roman"/>
          <w:b/>
          <w:u w:val="single"/>
        </w:rPr>
      </w:pPr>
      <w:r w:rsidRPr="00532D2D">
        <w:rPr>
          <w:rFonts w:ascii="Times New Roman" w:hAnsi="Times New Roman" w:cs="Times New Roman"/>
          <w:b/>
          <w:u w:val="single"/>
        </w:rPr>
        <w:t>Program 1007 KOMUNALNI RASHODI</w:t>
      </w:r>
    </w:p>
    <w:p w:rsidR="00CD25CD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Opis i cilj programa</w:t>
      </w:r>
      <w:r w:rsidRPr="00532D2D">
        <w:rPr>
          <w:rFonts w:ascii="Times New Roman" w:hAnsi="Times New Roman" w:cs="Times New Roman"/>
        </w:rPr>
        <w:t xml:space="preserve">: </w:t>
      </w:r>
      <w:r w:rsidR="00372F33" w:rsidRPr="00532D2D">
        <w:rPr>
          <w:rFonts w:ascii="Times New Roman" w:hAnsi="Times New Roman" w:cs="Times New Roman"/>
        </w:rPr>
        <w:t xml:space="preserve">Program </w:t>
      </w:r>
      <w:r w:rsidR="00CD25CD" w:rsidRPr="00532D2D">
        <w:rPr>
          <w:rFonts w:ascii="Times New Roman" w:hAnsi="Times New Roman" w:cs="Times New Roman"/>
        </w:rPr>
        <w:t xml:space="preserve">također </w:t>
      </w:r>
      <w:r w:rsidR="00372F33" w:rsidRPr="00532D2D">
        <w:rPr>
          <w:rFonts w:ascii="Times New Roman" w:hAnsi="Times New Roman" w:cs="Times New Roman"/>
        </w:rPr>
        <w:t xml:space="preserve">obuhvaća aktivnosti </w:t>
      </w:r>
      <w:r w:rsidR="00CD25CD" w:rsidRPr="00532D2D">
        <w:rPr>
          <w:rFonts w:ascii="Times New Roman" w:hAnsi="Times New Roman" w:cs="Times New Roman"/>
        </w:rPr>
        <w:t xml:space="preserve">iz Programa ostalih rashoda i obuhvaća usluge </w:t>
      </w:r>
      <w:r w:rsidR="00372F33" w:rsidRPr="00532D2D">
        <w:rPr>
          <w:rFonts w:ascii="Times New Roman" w:hAnsi="Times New Roman" w:cs="Times New Roman"/>
        </w:rPr>
        <w:t>tekućeg</w:t>
      </w:r>
      <w:r w:rsidR="00CD25CD" w:rsidRPr="00532D2D">
        <w:rPr>
          <w:rFonts w:ascii="Times New Roman" w:hAnsi="Times New Roman" w:cs="Times New Roman"/>
        </w:rPr>
        <w:t xml:space="preserve"> i investicijskog održavanja građevinskih objekata, materijal za tekuće i investicijsko održavanje, tekućeg i investicijskog održavanja postrojenja i opreme, usluge tekućeg i </w:t>
      </w:r>
      <w:r w:rsidR="00CD25CD" w:rsidRPr="00532D2D">
        <w:rPr>
          <w:rFonts w:ascii="Times New Roman" w:hAnsi="Times New Roman" w:cs="Times New Roman"/>
        </w:rPr>
        <w:lastRenderedPageBreak/>
        <w:t xml:space="preserve">investicijskog održavanja javne rasvjete, održavanja groblja i mrtvačnice, tisak, deratizaciju, dezinsekciju i </w:t>
      </w:r>
      <w:proofErr w:type="spellStart"/>
      <w:r w:rsidR="00CD25CD" w:rsidRPr="00532D2D">
        <w:rPr>
          <w:rFonts w:ascii="Times New Roman" w:hAnsi="Times New Roman" w:cs="Times New Roman"/>
        </w:rPr>
        <w:t>čipiranje</w:t>
      </w:r>
      <w:proofErr w:type="spellEnd"/>
      <w:r w:rsidR="00CD25CD" w:rsidRPr="00532D2D">
        <w:rPr>
          <w:rFonts w:ascii="Times New Roman" w:hAnsi="Times New Roman" w:cs="Times New Roman"/>
        </w:rPr>
        <w:t xml:space="preserve"> pasa, čišćenje snijega, košnja bankina, održavanje cesta i poljskih putova, usluge odvjetnika i pravnog savjetovanja, geodetsko – katastarske, arhitektonske i projektantske usluge, projektiranje dogradnje i adaptacije Dječjeg vrtića Brezje, knjigovodstvene usluge, grafičke i tiskarske usluge, usluge kopiranja i uvezivanja i slično, Prostorni plan Općine, Plan gospodarenja otpadom, izgradnja produžetka vodovodne mreže, izgradnja sustava za odvodnju i pročišćavanje otpadnih voda te ostalih nespomenutih usluga (5% </w:t>
      </w:r>
      <w:proofErr w:type="spellStart"/>
      <w:r w:rsidR="00CD25CD" w:rsidRPr="00532D2D">
        <w:rPr>
          <w:rFonts w:ascii="Times New Roman" w:hAnsi="Times New Roman" w:cs="Times New Roman"/>
        </w:rPr>
        <w:t>man</w:t>
      </w:r>
      <w:proofErr w:type="spellEnd"/>
      <w:r w:rsidR="00CD25CD" w:rsidRPr="00532D2D">
        <w:rPr>
          <w:rFonts w:ascii="Times New Roman" w:hAnsi="Times New Roman" w:cs="Times New Roman"/>
        </w:rPr>
        <w:t>. trošak Hrvatske vode, Porezna uprava i fiskalno izravnanje 1% PD). Osnovni cilj programa je održavanje funkcionalnosti postojeće komunalne infrastrukture kroz redovito održavanje, hitne intervencije ili pojačano održavanje, te gradnja nove komunalne infrastrukture radi zadovoljenja potreba mještana u smislu osiguranja adekvatne prometne, javne i komunalne infrastrukture, koja će stvoriti jednake životne uvjete stanovnika na području Općine.</w:t>
      </w:r>
    </w:p>
    <w:p w:rsidR="00CD25CD" w:rsidRPr="00532D2D" w:rsidRDefault="00CD25CD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Sredstva za realizaciju programa</w:t>
      </w:r>
      <w:r w:rsidRPr="00532D2D">
        <w:rPr>
          <w:rFonts w:ascii="Times New Roman" w:hAnsi="Times New Roman" w:cs="Times New Roman"/>
        </w:rPr>
        <w:t xml:space="preserve"> u 2021. godini planiraju se u iznosu 565.000,00 kn, u 2022. godini u iznosu od 566.900,00 kn, a u 2023. godini u iznosu od 585.000,00 kn.</w:t>
      </w:r>
    </w:p>
    <w:p w:rsidR="00CD25CD" w:rsidRPr="00532D2D" w:rsidRDefault="00CD25CD" w:rsidP="00CD25CD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Program  1007 obuhvaća sljedeće aktivnosti i projekte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9"/>
        <w:gridCol w:w="1770"/>
        <w:gridCol w:w="1921"/>
        <w:gridCol w:w="1846"/>
      </w:tblGrid>
      <w:tr w:rsidR="00532D2D" w:rsidRPr="00532D2D" w:rsidTr="005C39E6">
        <w:tc>
          <w:tcPr>
            <w:tcW w:w="1185" w:type="dxa"/>
            <w:shd w:val="clear" w:color="auto" w:fill="BFBFBF" w:themeFill="background1" w:themeFillShade="BF"/>
          </w:tcPr>
          <w:p w:rsidR="00CD25CD" w:rsidRPr="00532D2D" w:rsidRDefault="00CD25CD" w:rsidP="00F27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Aktivnost/</w:t>
            </w:r>
          </w:p>
          <w:p w:rsidR="00CD25CD" w:rsidRPr="00532D2D" w:rsidRDefault="00CD25CD" w:rsidP="00F27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52" w:type="dxa"/>
            <w:shd w:val="clear" w:color="auto" w:fill="BFBFBF" w:themeFill="background1" w:themeFillShade="BF"/>
          </w:tcPr>
          <w:p w:rsidR="00CD25CD" w:rsidRPr="00532D2D" w:rsidRDefault="00CD25CD" w:rsidP="00F27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CD25CD" w:rsidRPr="00532D2D" w:rsidRDefault="00CD25CD" w:rsidP="00F27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2021.</w:t>
            </w:r>
          </w:p>
        </w:tc>
        <w:tc>
          <w:tcPr>
            <w:tcW w:w="1923" w:type="dxa"/>
            <w:shd w:val="clear" w:color="auto" w:fill="BFBFBF" w:themeFill="background1" w:themeFillShade="BF"/>
          </w:tcPr>
          <w:p w:rsidR="00CD25CD" w:rsidRPr="00532D2D" w:rsidRDefault="00CD25CD" w:rsidP="00F27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CD25CD" w:rsidRPr="00532D2D" w:rsidRDefault="00CD25CD" w:rsidP="00F27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2023.</w:t>
            </w:r>
          </w:p>
        </w:tc>
      </w:tr>
      <w:tr w:rsidR="00CD25CD" w:rsidRPr="00532D2D" w:rsidTr="00F27588">
        <w:tc>
          <w:tcPr>
            <w:tcW w:w="1185" w:type="dxa"/>
          </w:tcPr>
          <w:p w:rsidR="00CD25CD" w:rsidRPr="00532D2D" w:rsidRDefault="00CD25CD" w:rsidP="00F27588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A10070</w:t>
            </w:r>
          </w:p>
        </w:tc>
        <w:tc>
          <w:tcPr>
            <w:tcW w:w="2452" w:type="dxa"/>
          </w:tcPr>
          <w:p w:rsidR="00CD25CD" w:rsidRPr="00532D2D" w:rsidRDefault="00CD25CD" w:rsidP="00F27588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Komunalne usluge</w:t>
            </w:r>
          </w:p>
        </w:tc>
        <w:tc>
          <w:tcPr>
            <w:tcW w:w="1772" w:type="dxa"/>
          </w:tcPr>
          <w:p w:rsidR="00CD25CD" w:rsidRPr="00532D2D" w:rsidRDefault="00CD25CD" w:rsidP="00F27588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565.000,00</w:t>
            </w:r>
          </w:p>
        </w:tc>
        <w:tc>
          <w:tcPr>
            <w:tcW w:w="1923" w:type="dxa"/>
          </w:tcPr>
          <w:p w:rsidR="00CD25CD" w:rsidRPr="00532D2D" w:rsidRDefault="00CD25CD" w:rsidP="00F27588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566.900,00</w:t>
            </w:r>
          </w:p>
        </w:tc>
        <w:tc>
          <w:tcPr>
            <w:tcW w:w="1848" w:type="dxa"/>
          </w:tcPr>
          <w:p w:rsidR="00CD25CD" w:rsidRPr="00532D2D" w:rsidRDefault="00CD25CD" w:rsidP="00F27588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585.000,00</w:t>
            </w:r>
          </w:p>
        </w:tc>
      </w:tr>
    </w:tbl>
    <w:p w:rsidR="007079F2" w:rsidRPr="00532D2D" w:rsidRDefault="007079F2" w:rsidP="007079F2">
      <w:pPr>
        <w:jc w:val="both"/>
      </w:pPr>
    </w:p>
    <w:p w:rsidR="007079F2" w:rsidRPr="00532D2D" w:rsidRDefault="00CD25CD" w:rsidP="007079F2">
      <w:pPr>
        <w:jc w:val="both"/>
        <w:rPr>
          <w:rFonts w:ascii="Times New Roman" w:hAnsi="Times New Roman" w:cs="Times New Roman"/>
          <w:b/>
          <w:u w:val="single"/>
        </w:rPr>
      </w:pPr>
      <w:r w:rsidRPr="00532D2D">
        <w:rPr>
          <w:rFonts w:ascii="Times New Roman" w:hAnsi="Times New Roman" w:cs="Times New Roman"/>
          <w:b/>
          <w:u w:val="single"/>
        </w:rPr>
        <w:t>Program 1010 OSTALE USLUGE PROSTORNI PLAN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Opis i cilj programa</w:t>
      </w:r>
      <w:r w:rsidRPr="00532D2D">
        <w:rPr>
          <w:rFonts w:ascii="Times New Roman" w:hAnsi="Times New Roman" w:cs="Times New Roman"/>
        </w:rPr>
        <w:t xml:space="preserve">: Programom se osiguravaju financijska sredstva potrebna za </w:t>
      </w:r>
      <w:r w:rsidR="00511E59" w:rsidRPr="00532D2D">
        <w:rPr>
          <w:rFonts w:ascii="Times New Roman" w:hAnsi="Times New Roman" w:cs="Times New Roman"/>
        </w:rPr>
        <w:t xml:space="preserve">izmjenu i dopunu </w:t>
      </w:r>
      <w:r w:rsidR="00CD25CD" w:rsidRPr="00532D2D">
        <w:rPr>
          <w:rFonts w:ascii="Times New Roman" w:hAnsi="Times New Roman" w:cs="Times New Roman"/>
        </w:rPr>
        <w:t>Prostornog plana Općine S</w:t>
      </w:r>
      <w:r w:rsidR="00511E59" w:rsidRPr="00532D2D">
        <w:rPr>
          <w:rFonts w:ascii="Times New Roman" w:hAnsi="Times New Roman" w:cs="Times New Roman"/>
        </w:rPr>
        <w:t xml:space="preserve">veti Juraj na Bregu.  </w:t>
      </w:r>
      <w:r w:rsidRPr="00532D2D">
        <w:rPr>
          <w:rFonts w:ascii="Times New Roman" w:hAnsi="Times New Roman" w:cs="Times New Roman"/>
        </w:rPr>
        <w:t>Cilj programa je unapređenj</w:t>
      </w:r>
      <w:r w:rsidR="00511E59" w:rsidRPr="00532D2D">
        <w:rPr>
          <w:rFonts w:ascii="Times New Roman" w:hAnsi="Times New Roman" w:cs="Times New Roman"/>
        </w:rPr>
        <w:t>e kvalitete života na području O</w:t>
      </w:r>
      <w:r w:rsidRPr="00532D2D">
        <w:rPr>
          <w:rFonts w:ascii="Times New Roman" w:hAnsi="Times New Roman" w:cs="Times New Roman"/>
        </w:rPr>
        <w:t>pćine.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Sredstva za realizaciju programa</w:t>
      </w:r>
      <w:r w:rsidRPr="00532D2D">
        <w:rPr>
          <w:rFonts w:ascii="Times New Roman" w:hAnsi="Times New Roman" w:cs="Times New Roman"/>
        </w:rPr>
        <w:t xml:space="preserve"> u 2021. g</w:t>
      </w:r>
      <w:r w:rsidR="00511E59" w:rsidRPr="00532D2D">
        <w:rPr>
          <w:rFonts w:ascii="Times New Roman" w:hAnsi="Times New Roman" w:cs="Times New Roman"/>
        </w:rPr>
        <w:t>odini planirana su u iznosu od 57.000,00</w:t>
      </w:r>
      <w:r w:rsidRPr="00532D2D">
        <w:rPr>
          <w:rFonts w:ascii="Times New Roman" w:hAnsi="Times New Roman" w:cs="Times New Roman"/>
        </w:rPr>
        <w:t xml:space="preserve"> kn, </w:t>
      </w:r>
      <w:r w:rsidR="00511E59" w:rsidRPr="00532D2D">
        <w:rPr>
          <w:rFonts w:ascii="Times New Roman" w:hAnsi="Times New Roman" w:cs="Times New Roman"/>
        </w:rPr>
        <w:t>u 2022. godini u iznosu od 55.0</w:t>
      </w:r>
      <w:r w:rsidRPr="00532D2D">
        <w:rPr>
          <w:rFonts w:ascii="Times New Roman" w:hAnsi="Times New Roman" w:cs="Times New Roman"/>
        </w:rPr>
        <w:t xml:space="preserve">00,00 kn, </w:t>
      </w:r>
      <w:r w:rsidR="00511E59" w:rsidRPr="00532D2D">
        <w:rPr>
          <w:rFonts w:ascii="Times New Roman" w:hAnsi="Times New Roman" w:cs="Times New Roman"/>
        </w:rPr>
        <w:t>a u 2023. godini u iznosu od 66.9</w:t>
      </w:r>
      <w:r w:rsidR="005C39E6" w:rsidRPr="00532D2D">
        <w:rPr>
          <w:rFonts w:ascii="Times New Roman" w:hAnsi="Times New Roman" w:cs="Times New Roman"/>
        </w:rPr>
        <w:t>00,00 kn.</w:t>
      </w:r>
    </w:p>
    <w:p w:rsidR="007079F2" w:rsidRPr="00532D2D" w:rsidRDefault="00511E59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Program  1010</w:t>
      </w:r>
      <w:r w:rsidR="007079F2" w:rsidRPr="00532D2D">
        <w:rPr>
          <w:rFonts w:ascii="Times New Roman" w:hAnsi="Times New Roman" w:cs="Times New Roman"/>
        </w:rPr>
        <w:t xml:space="preserve"> obuhvaća sljedeće projekte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8"/>
        <w:gridCol w:w="1770"/>
        <w:gridCol w:w="1922"/>
        <w:gridCol w:w="1846"/>
      </w:tblGrid>
      <w:tr w:rsidR="00532D2D" w:rsidRPr="00532D2D" w:rsidTr="005C39E6">
        <w:tc>
          <w:tcPr>
            <w:tcW w:w="1134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Aktivnost/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2021.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2023.</w:t>
            </w:r>
          </w:p>
        </w:tc>
      </w:tr>
      <w:tr w:rsidR="00532D2D" w:rsidRPr="00532D2D" w:rsidTr="00A130C4">
        <w:tc>
          <w:tcPr>
            <w:tcW w:w="1134" w:type="dxa"/>
          </w:tcPr>
          <w:p w:rsidR="007079F2" w:rsidRPr="00532D2D" w:rsidRDefault="00511E59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A10100</w:t>
            </w:r>
          </w:p>
        </w:tc>
        <w:tc>
          <w:tcPr>
            <w:tcW w:w="2472" w:type="dxa"/>
          </w:tcPr>
          <w:p w:rsidR="007079F2" w:rsidRPr="00532D2D" w:rsidRDefault="00511E59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Prostorni plan Općine</w:t>
            </w:r>
          </w:p>
        </w:tc>
        <w:tc>
          <w:tcPr>
            <w:tcW w:w="1781" w:type="dxa"/>
          </w:tcPr>
          <w:p w:rsidR="007079F2" w:rsidRPr="00532D2D" w:rsidRDefault="00511E59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50</w:t>
            </w:r>
            <w:r w:rsidR="007079F2" w:rsidRPr="00532D2D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935" w:type="dxa"/>
          </w:tcPr>
          <w:p w:rsidR="007079F2" w:rsidRPr="00532D2D" w:rsidRDefault="00511E59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50.0</w:t>
            </w:r>
            <w:r w:rsidR="007079F2" w:rsidRPr="00532D2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58" w:type="dxa"/>
          </w:tcPr>
          <w:p w:rsidR="007079F2" w:rsidRPr="00532D2D" w:rsidRDefault="00511E59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61.9</w:t>
            </w:r>
            <w:r w:rsidR="007079F2" w:rsidRPr="00532D2D">
              <w:rPr>
                <w:rFonts w:ascii="Times New Roman" w:hAnsi="Times New Roman" w:cs="Times New Roman"/>
              </w:rPr>
              <w:t>00,00</w:t>
            </w:r>
          </w:p>
        </w:tc>
      </w:tr>
      <w:tr w:rsidR="00511E59" w:rsidRPr="00532D2D" w:rsidTr="00A130C4">
        <w:tc>
          <w:tcPr>
            <w:tcW w:w="1134" w:type="dxa"/>
          </w:tcPr>
          <w:p w:rsidR="007079F2" w:rsidRPr="00532D2D" w:rsidRDefault="00511E59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A10100</w:t>
            </w:r>
          </w:p>
        </w:tc>
        <w:tc>
          <w:tcPr>
            <w:tcW w:w="2472" w:type="dxa"/>
          </w:tcPr>
          <w:p w:rsidR="007079F2" w:rsidRPr="00532D2D" w:rsidRDefault="00511E59" w:rsidP="00511E59">
            <w:pPr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Rashodi platnog prometa i sudske pristojbe i ostalo</w:t>
            </w:r>
          </w:p>
        </w:tc>
        <w:tc>
          <w:tcPr>
            <w:tcW w:w="1781" w:type="dxa"/>
          </w:tcPr>
          <w:p w:rsidR="007079F2" w:rsidRPr="00532D2D" w:rsidRDefault="00511E59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7</w:t>
            </w:r>
            <w:r w:rsidR="007079F2" w:rsidRPr="00532D2D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935" w:type="dxa"/>
          </w:tcPr>
          <w:p w:rsidR="007079F2" w:rsidRPr="00532D2D" w:rsidRDefault="00511E59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</w:t>
            </w:r>
            <w:r w:rsidR="007079F2" w:rsidRPr="00532D2D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858" w:type="dxa"/>
          </w:tcPr>
          <w:p w:rsidR="007079F2" w:rsidRPr="00532D2D" w:rsidRDefault="00511E59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</w:t>
            </w:r>
            <w:r w:rsidR="007079F2" w:rsidRPr="00532D2D">
              <w:rPr>
                <w:rFonts w:ascii="Times New Roman" w:hAnsi="Times New Roman" w:cs="Times New Roman"/>
              </w:rPr>
              <w:t>.000,00</w:t>
            </w:r>
          </w:p>
        </w:tc>
      </w:tr>
    </w:tbl>
    <w:p w:rsidR="007079F2" w:rsidRPr="00532D2D" w:rsidRDefault="007079F2" w:rsidP="007079F2">
      <w:pPr>
        <w:jc w:val="both"/>
      </w:pPr>
    </w:p>
    <w:p w:rsidR="007079F2" w:rsidRPr="00532D2D" w:rsidRDefault="007079F2" w:rsidP="007079F2">
      <w:pPr>
        <w:jc w:val="both"/>
        <w:rPr>
          <w:rFonts w:ascii="Times New Roman" w:hAnsi="Times New Roman" w:cs="Times New Roman"/>
          <w:b/>
          <w:u w:val="single"/>
        </w:rPr>
      </w:pPr>
      <w:r w:rsidRPr="00532D2D">
        <w:rPr>
          <w:rFonts w:ascii="Times New Roman" w:hAnsi="Times New Roman" w:cs="Times New Roman"/>
          <w:b/>
          <w:u w:val="single"/>
        </w:rPr>
        <w:t>P</w:t>
      </w:r>
      <w:r w:rsidR="005C39E6" w:rsidRPr="00532D2D">
        <w:rPr>
          <w:rFonts w:ascii="Times New Roman" w:hAnsi="Times New Roman" w:cs="Times New Roman"/>
          <w:b/>
          <w:u w:val="single"/>
        </w:rPr>
        <w:t>rogram 1011 NAKNADE GRAĐANIMA</w:t>
      </w:r>
    </w:p>
    <w:p w:rsidR="005C754A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Opis i cilj programa</w:t>
      </w:r>
      <w:r w:rsidRPr="00532D2D">
        <w:rPr>
          <w:rFonts w:ascii="Times New Roman" w:hAnsi="Times New Roman" w:cs="Times New Roman"/>
        </w:rPr>
        <w:t xml:space="preserve">: </w:t>
      </w:r>
      <w:r w:rsidR="00F74100" w:rsidRPr="00532D2D">
        <w:rPr>
          <w:rFonts w:ascii="Times New Roman" w:hAnsi="Times New Roman" w:cs="Times New Roman"/>
        </w:rPr>
        <w:t xml:space="preserve">Program se </w:t>
      </w:r>
      <w:r w:rsidR="00E2137D" w:rsidRPr="00532D2D">
        <w:rPr>
          <w:rFonts w:ascii="Times New Roman" w:hAnsi="Times New Roman" w:cs="Times New Roman"/>
        </w:rPr>
        <w:t xml:space="preserve">osiguravaju financijska sredstva koja se odnose </w:t>
      </w:r>
      <w:r w:rsidR="00F74100" w:rsidRPr="00532D2D">
        <w:rPr>
          <w:rFonts w:ascii="Times New Roman" w:hAnsi="Times New Roman" w:cs="Times New Roman"/>
        </w:rPr>
        <w:t>na izdatke za dječji vrtić i jaslice, jednokratne novčane potpore za novorođeno dijete, jednokratne novčane potpore, asistent u nastavi, stipendije i školarine, potpora za podmirenje troškova stanovanja – ogrjev, sufinanciranje prijevoza učenika osnovne škole, sufinanciranje produženog boravka učenika osnovne škole, sufinanciranje prehrane učenika osnovne škole i subvencioniranje troškova prehrane socijalno potrebitim osobama</w:t>
      </w:r>
      <w:r w:rsidR="00E2137D" w:rsidRPr="00532D2D">
        <w:rPr>
          <w:rFonts w:ascii="Times New Roman" w:hAnsi="Times New Roman" w:cs="Times New Roman"/>
        </w:rPr>
        <w:t>.</w:t>
      </w:r>
      <w:r w:rsidR="005C754A" w:rsidRPr="00532D2D">
        <w:rPr>
          <w:rFonts w:ascii="Times New Roman" w:hAnsi="Times New Roman" w:cs="Times New Roman"/>
        </w:rPr>
        <w:t xml:space="preserve"> </w:t>
      </w:r>
    </w:p>
    <w:p w:rsidR="005C754A" w:rsidRPr="00532D2D" w:rsidRDefault="005C754A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lastRenderedPageBreak/>
        <w:t>Opći cilj programa je poboljšanje kvalitete života i podizanje životnog standarda mještana, a posebni cilj programa je zadovoljenje osnovnih životnih potreba socijalno ugroženih osoba, te osoba koje zbog zdravstvenih razloga ili životne dobi nisu u mogućnosti brinuti se sami o sebi, a ista prava ne ostvaruju po drugoj osnovi.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Sredstva za realizaciju programa</w:t>
      </w:r>
      <w:r w:rsidRPr="00532D2D">
        <w:rPr>
          <w:rFonts w:ascii="Times New Roman" w:hAnsi="Times New Roman" w:cs="Times New Roman"/>
        </w:rPr>
        <w:t xml:space="preserve"> u 2021. godini pla</w:t>
      </w:r>
      <w:r w:rsidR="0005682D" w:rsidRPr="00532D2D">
        <w:rPr>
          <w:rFonts w:ascii="Times New Roman" w:hAnsi="Times New Roman" w:cs="Times New Roman"/>
        </w:rPr>
        <w:t>niraju se u iznosu od 2.697.000,00</w:t>
      </w:r>
      <w:r w:rsidRPr="00532D2D">
        <w:rPr>
          <w:rFonts w:ascii="Times New Roman" w:hAnsi="Times New Roman" w:cs="Times New Roman"/>
        </w:rPr>
        <w:t xml:space="preserve"> kn, u 2022. god</w:t>
      </w:r>
      <w:r w:rsidR="0005682D" w:rsidRPr="00532D2D">
        <w:rPr>
          <w:rFonts w:ascii="Times New Roman" w:hAnsi="Times New Roman" w:cs="Times New Roman"/>
        </w:rPr>
        <w:t>ini u iznosu od 2.750.000,00</w:t>
      </w:r>
      <w:r w:rsidRPr="00532D2D">
        <w:rPr>
          <w:rFonts w:ascii="Times New Roman" w:hAnsi="Times New Roman" w:cs="Times New Roman"/>
        </w:rPr>
        <w:t xml:space="preserve"> kn i u 202</w:t>
      </w:r>
      <w:r w:rsidR="0005682D" w:rsidRPr="00532D2D">
        <w:rPr>
          <w:rFonts w:ascii="Times New Roman" w:hAnsi="Times New Roman" w:cs="Times New Roman"/>
        </w:rPr>
        <w:t>3. godini u iznosu od 2.900.000,00</w:t>
      </w:r>
      <w:r w:rsidRPr="00532D2D">
        <w:rPr>
          <w:rFonts w:ascii="Times New Roman" w:hAnsi="Times New Roman" w:cs="Times New Roman"/>
        </w:rPr>
        <w:t xml:space="preserve"> kn.</w:t>
      </w:r>
    </w:p>
    <w:p w:rsidR="008E58B7" w:rsidRPr="00532D2D" w:rsidRDefault="0005682D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Program  1011</w:t>
      </w:r>
      <w:r w:rsidR="007079F2" w:rsidRPr="00532D2D">
        <w:rPr>
          <w:rFonts w:ascii="Times New Roman" w:hAnsi="Times New Roman" w:cs="Times New Roman"/>
        </w:rPr>
        <w:t xml:space="preserve"> obuhvaća sljedeće projekte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3"/>
        <w:gridCol w:w="1772"/>
        <w:gridCol w:w="1923"/>
        <w:gridCol w:w="1848"/>
      </w:tblGrid>
      <w:tr w:rsidR="00532D2D" w:rsidRPr="00532D2D" w:rsidTr="0005682D">
        <w:tc>
          <w:tcPr>
            <w:tcW w:w="1134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Aktivnost/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2021.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2023.</w:t>
            </w:r>
          </w:p>
        </w:tc>
      </w:tr>
      <w:tr w:rsidR="0005682D" w:rsidRPr="00532D2D" w:rsidTr="00A130C4">
        <w:tc>
          <w:tcPr>
            <w:tcW w:w="1134" w:type="dxa"/>
          </w:tcPr>
          <w:p w:rsidR="007079F2" w:rsidRPr="00532D2D" w:rsidRDefault="0005682D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A10110</w:t>
            </w:r>
          </w:p>
        </w:tc>
        <w:tc>
          <w:tcPr>
            <w:tcW w:w="2472" w:type="dxa"/>
          </w:tcPr>
          <w:p w:rsidR="007079F2" w:rsidRPr="00532D2D" w:rsidRDefault="0005682D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Naknade građanima i kućanstvu</w:t>
            </w:r>
          </w:p>
        </w:tc>
        <w:tc>
          <w:tcPr>
            <w:tcW w:w="1781" w:type="dxa"/>
          </w:tcPr>
          <w:p w:rsidR="007079F2" w:rsidRPr="00532D2D" w:rsidRDefault="0005682D" w:rsidP="00291698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2.697.000,00</w:t>
            </w:r>
          </w:p>
        </w:tc>
        <w:tc>
          <w:tcPr>
            <w:tcW w:w="1935" w:type="dxa"/>
          </w:tcPr>
          <w:p w:rsidR="007079F2" w:rsidRPr="00532D2D" w:rsidRDefault="0005682D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2.750.000,00</w:t>
            </w:r>
          </w:p>
        </w:tc>
        <w:tc>
          <w:tcPr>
            <w:tcW w:w="1858" w:type="dxa"/>
          </w:tcPr>
          <w:p w:rsidR="007079F2" w:rsidRPr="00532D2D" w:rsidRDefault="0005682D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2.900.000,00</w:t>
            </w:r>
          </w:p>
        </w:tc>
      </w:tr>
    </w:tbl>
    <w:p w:rsidR="007079F2" w:rsidRPr="00532D2D" w:rsidRDefault="007079F2" w:rsidP="007079F2">
      <w:pPr>
        <w:jc w:val="both"/>
      </w:pPr>
    </w:p>
    <w:p w:rsidR="007079F2" w:rsidRPr="00532D2D" w:rsidRDefault="007079F2" w:rsidP="007079F2">
      <w:pPr>
        <w:jc w:val="both"/>
        <w:rPr>
          <w:rFonts w:ascii="Times New Roman" w:hAnsi="Times New Roman" w:cs="Times New Roman"/>
          <w:b/>
          <w:u w:val="single"/>
        </w:rPr>
      </w:pPr>
      <w:r w:rsidRPr="00532D2D">
        <w:rPr>
          <w:rFonts w:ascii="Times New Roman" w:hAnsi="Times New Roman" w:cs="Times New Roman"/>
          <w:b/>
          <w:u w:val="single"/>
        </w:rPr>
        <w:t>Progra</w:t>
      </w:r>
      <w:r w:rsidR="00E2137D" w:rsidRPr="00532D2D">
        <w:rPr>
          <w:rFonts w:ascii="Times New Roman" w:hAnsi="Times New Roman" w:cs="Times New Roman"/>
          <w:b/>
          <w:u w:val="single"/>
        </w:rPr>
        <w:t>m 1012 DONACIJE I OSTALI RASHODI</w:t>
      </w:r>
    </w:p>
    <w:p w:rsidR="00E2137D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Opis i cilj programa</w:t>
      </w:r>
      <w:r w:rsidRPr="00532D2D">
        <w:rPr>
          <w:rFonts w:ascii="Times New Roman" w:hAnsi="Times New Roman" w:cs="Times New Roman"/>
        </w:rPr>
        <w:t xml:space="preserve">: </w:t>
      </w:r>
      <w:r w:rsidR="009527AB" w:rsidRPr="00532D2D">
        <w:rPr>
          <w:rFonts w:ascii="Times New Roman" w:hAnsi="Times New Roman" w:cs="Times New Roman"/>
        </w:rPr>
        <w:t xml:space="preserve">Program se osiguravaju financijska sredstva </w:t>
      </w:r>
      <w:r w:rsidR="00FB0C14" w:rsidRPr="00532D2D">
        <w:rPr>
          <w:rFonts w:ascii="Times New Roman" w:hAnsi="Times New Roman" w:cs="Times New Roman"/>
        </w:rPr>
        <w:t xml:space="preserve">za </w:t>
      </w:r>
      <w:r w:rsidR="009527AB" w:rsidRPr="00532D2D">
        <w:rPr>
          <w:rFonts w:ascii="Times New Roman" w:hAnsi="Times New Roman" w:cs="Times New Roman"/>
        </w:rPr>
        <w:t xml:space="preserve">financiranje potpore udrugama za kulturu i ostalo, tekuće donacije političkim strankama, dotacije Crveni križ, donacije vjerskim zajednicama, članarina Udruga općina RH, financijske potpore udrugama za sport, tekuće donacije zakladama i </w:t>
      </w:r>
      <w:proofErr w:type="spellStart"/>
      <w:r w:rsidR="009527AB" w:rsidRPr="00532D2D">
        <w:rPr>
          <w:rFonts w:ascii="Times New Roman" w:hAnsi="Times New Roman" w:cs="Times New Roman"/>
        </w:rPr>
        <w:t>fundacijama</w:t>
      </w:r>
      <w:proofErr w:type="spellEnd"/>
      <w:r w:rsidR="009527AB" w:rsidRPr="00532D2D">
        <w:rPr>
          <w:rFonts w:ascii="Times New Roman" w:hAnsi="Times New Roman" w:cs="Times New Roman"/>
        </w:rPr>
        <w:t>, ostale donacije,  tekuće donacije transfer DVD Zasadbreg, tekuće donacije transfer JVP, tekuće donacije transfer DVD Vučetinec, tekuće donacije HGSS, tekuće donacije DVD, članarina LAG Međimurski doli i bregi te ostale tekuće donacije ko</w:t>
      </w:r>
      <w:r w:rsidR="00FB0C14" w:rsidRPr="00532D2D">
        <w:rPr>
          <w:rFonts w:ascii="Times New Roman" w:hAnsi="Times New Roman" w:cs="Times New Roman"/>
        </w:rPr>
        <w:t>je se odnose n</w:t>
      </w:r>
      <w:r w:rsidR="009527AB" w:rsidRPr="00532D2D">
        <w:rPr>
          <w:rFonts w:ascii="Times New Roman" w:hAnsi="Times New Roman" w:cs="Times New Roman"/>
        </w:rPr>
        <w:t xml:space="preserve">a Dane Općine </w:t>
      </w:r>
      <w:r w:rsidR="00FB0C14" w:rsidRPr="00532D2D">
        <w:rPr>
          <w:rFonts w:ascii="Times New Roman" w:hAnsi="Times New Roman" w:cs="Times New Roman"/>
        </w:rPr>
        <w:t>S</w:t>
      </w:r>
      <w:r w:rsidR="009527AB" w:rsidRPr="00532D2D">
        <w:rPr>
          <w:rFonts w:ascii="Times New Roman" w:hAnsi="Times New Roman" w:cs="Times New Roman"/>
        </w:rPr>
        <w:t>veti Jura</w:t>
      </w:r>
      <w:r w:rsidR="00FB0C14" w:rsidRPr="00532D2D">
        <w:rPr>
          <w:rFonts w:ascii="Times New Roman" w:hAnsi="Times New Roman" w:cs="Times New Roman"/>
        </w:rPr>
        <w:t>j na Bregu.</w:t>
      </w:r>
    </w:p>
    <w:p w:rsidR="00FB0C14" w:rsidRPr="00532D2D" w:rsidRDefault="00FB0C14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Osnovni cilj programa je unapređenje kvalitete života. Posebni cilj programa je daljnje razvijanje sustava zaštite i spašavanja i poboljšanje uvjeta rada DVD-ova na području Općine, Hrvatske gorske službe spašavanja i Hrvatskog crvenog križa. Promicanje sporta, kulture i rad udruga na području Općine.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Sredstva za realizaciju programa</w:t>
      </w:r>
      <w:r w:rsidRPr="00532D2D">
        <w:rPr>
          <w:rFonts w:ascii="Times New Roman" w:hAnsi="Times New Roman" w:cs="Times New Roman"/>
        </w:rPr>
        <w:t xml:space="preserve"> u 2021. godini pla</w:t>
      </w:r>
      <w:r w:rsidR="00E2137D" w:rsidRPr="00532D2D">
        <w:rPr>
          <w:rFonts w:ascii="Times New Roman" w:hAnsi="Times New Roman" w:cs="Times New Roman"/>
        </w:rPr>
        <w:t>nirana su u iznosu od 1.515.000,00</w:t>
      </w:r>
      <w:r w:rsidRPr="00532D2D">
        <w:rPr>
          <w:rFonts w:ascii="Times New Roman" w:hAnsi="Times New Roman" w:cs="Times New Roman"/>
        </w:rPr>
        <w:t xml:space="preserve"> kn</w:t>
      </w:r>
      <w:r w:rsidR="00E2137D" w:rsidRPr="00532D2D">
        <w:rPr>
          <w:rFonts w:ascii="Times New Roman" w:hAnsi="Times New Roman" w:cs="Times New Roman"/>
        </w:rPr>
        <w:t>, u 2022. godini u iznosu od 1.500</w:t>
      </w:r>
      <w:r w:rsidRPr="00532D2D">
        <w:rPr>
          <w:rFonts w:ascii="Times New Roman" w:hAnsi="Times New Roman" w:cs="Times New Roman"/>
        </w:rPr>
        <w:t>.000,00 kn i u 2023</w:t>
      </w:r>
      <w:r w:rsidR="00E2137D" w:rsidRPr="00532D2D">
        <w:rPr>
          <w:rFonts w:ascii="Times New Roman" w:hAnsi="Times New Roman" w:cs="Times New Roman"/>
        </w:rPr>
        <w:t>. godini također u iznosu od 1.600</w:t>
      </w:r>
      <w:r w:rsidRPr="00532D2D">
        <w:rPr>
          <w:rFonts w:ascii="Times New Roman" w:hAnsi="Times New Roman" w:cs="Times New Roman"/>
        </w:rPr>
        <w:t>.000,00 kn.</w:t>
      </w:r>
    </w:p>
    <w:p w:rsidR="007079F2" w:rsidRPr="00532D2D" w:rsidRDefault="007079F2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Program  1007 obuhvaća sljedeće projekte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5"/>
        <w:gridCol w:w="1772"/>
        <w:gridCol w:w="1922"/>
        <w:gridCol w:w="1847"/>
      </w:tblGrid>
      <w:tr w:rsidR="00532D2D" w:rsidRPr="00532D2D" w:rsidTr="00532D2D">
        <w:tc>
          <w:tcPr>
            <w:tcW w:w="1185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Aktivnost/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50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2021.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2023.</w:t>
            </w:r>
          </w:p>
        </w:tc>
      </w:tr>
      <w:tr w:rsidR="00BE26E0" w:rsidRPr="00532D2D" w:rsidTr="00E2137D">
        <w:tc>
          <w:tcPr>
            <w:tcW w:w="1185" w:type="dxa"/>
          </w:tcPr>
          <w:p w:rsidR="007079F2" w:rsidRPr="00532D2D" w:rsidRDefault="00E2137D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A10120</w:t>
            </w:r>
          </w:p>
        </w:tc>
        <w:tc>
          <w:tcPr>
            <w:tcW w:w="2450" w:type="dxa"/>
          </w:tcPr>
          <w:p w:rsidR="007079F2" w:rsidRPr="00532D2D" w:rsidRDefault="00E2137D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Tekuće donacije</w:t>
            </w:r>
          </w:p>
        </w:tc>
        <w:tc>
          <w:tcPr>
            <w:tcW w:w="1773" w:type="dxa"/>
          </w:tcPr>
          <w:p w:rsidR="00E2137D" w:rsidRPr="00532D2D" w:rsidRDefault="00E2137D" w:rsidP="00E2137D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1.515.000,00</w:t>
            </w:r>
          </w:p>
        </w:tc>
        <w:tc>
          <w:tcPr>
            <w:tcW w:w="1924" w:type="dxa"/>
          </w:tcPr>
          <w:p w:rsidR="007079F2" w:rsidRPr="00532D2D" w:rsidRDefault="00E2137D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1.500.000,00</w:t>
            </w:r>
          </w:p>
        </w:tc>
        <w:tc>
          <w:tcPr>
            <w:tcW w:w="1848" w:type="dxa"/>
          </w:tcPr>
          <w:p w:rsidR="007079F2" w:rsidRPr="00532D2D" w:rsidRDefault="00E2137D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1.600.000,00</w:t>
            </w:r>
          </w:p>
        </w:tc>
      </w:tr>
    </w:tbl>
    <w:p w:rsidR="007079F2" w:rsidRPr="00532D2D" w:rsidRDefault="007079F2" w:rsidP="007079F2">
      <w:pPr>
        <w:jc w:val="both"/>
        <w:rPr>
          <w:i/>
          <w:iCs/>
        </w:rPr>
      </w:pPr>
    </w:p>
    <w:p w:rsidR="007079F2" w:rsidRPr="00532D2D" w:rsidRDefault="00852355" w:rsidP="007079F2">
      <w:pPr>
        <w:jc w:val="both"/>
        <w:rPr>
          <w:rFonts w:ascii="Times New Roman" w:hAnsi="Times New Roman" w:cs="Times New Roman"/>
          <w:b/>
          <w:u w:val="single"/>
        </w:rPr>
      </w:pPr>
      <w:r w:rsidRPr="00532D2D">
        <w:rPr>
          <w:rFonts w:ascii="Times New Roman" w:hAnsi="Times New Roman" w:cs="Times New Roman"/>
          <w:b/>
          <w:u w:val="single"/>
        </w:rPr>
        <w:t>Program 1014 RASHODI ZA NABAVU DUGOTRAJNE IMOVINE</w:t>
      </w:r>
    </w:p>
    <w:p w:rsidR="004704D8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Opis i cilj programa</w:t>
      </w:r>
      <w:r w:rsidRPr="00532D2D">
        <w:rPr>
          <w:rFonts w:ascii="Times New Roman" w:hAnsi="Times New Roman" w:cs="Times New Roman"/>
        </w:rPr>
        <w:t xml:space="preserve">: </w:t>
      </w:r>
      <w:r w:rsidR="00A50AB5" w:rsidRPr="00532D2D">
        <w:rPr>
          <w:rFonts w:ascii="Times New Roman" w:hAnsi="Times New Roman" w:cs="Times New Roman"/>
        </w:rPr>
        <w:t>Pr</w:t>
      </w:r>
      <w:r w:rsidR="004704D8" w:rsidRPr="00532D2D">
        <w:rPr>
          <w:rFonts w:ascii="Times New Roman" w:hAnsi="Times New Roman" w:cs="Times New Roman"/>
        </w:rPr>
        <w:t xml:space="preserve">ogram je usmjeren na rashode za postrojenja i opremu, otplatu </w:t>
      </w:r>
      <w:r w:rsidR="00404BA4" w:rsidRPr="00532D2D">
        <w:rPr>
          <w:rFonts w:ascii="Times New Roman" w:hAnsi="Times New Roman" w:cs="Times New Roman"/>
        </w:rPr>
        <w:t xml:space="preserve">kamate i glavnica po kreditima (PBZ, HBOR i ADDIKO), izgradnja i opremanje SRC Rogoznica, turistička infrastruktura, adaptacija Domova kulture, izgradnja Poduzetničke zone u Brezju, ceste i pješačko biciklističke staze, nabava uredske opreme i namještaja, autobusna stajališta i nadstrešnice, ulaganje u računalne programe za potrebe Općinske uprave, radovi i oprema na Općinskom groblju, Adaptacija Doma mladeži u Lopatincu tj. dječjeg vrtića. </w:t>
      </w:r>
      <w:r w:rsidR="00B126B7" w:rsidRPr="00532D2D">
        <w:rPr>
          <w:rFonts w:ascii="Times New Roman" w:hAnsi="Times New Roman" w:cs="Times New Roman"/>
        </w:rPr>
        <w:t>Cilj ovog programa je unapređenje standarda mještana Općine Sveti Juraj na Bregu. Posebni ciljevi programa su uključivanje što većeg broja djece u organizirane programe dječjeg vrtića, čime se iskazuje društvena briga o djeci, te kvalitetno provođenje programa njege, odgoja i naobrazbe djece predškolskog uzrasta.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lastRenderedPageBreak/>
        <w:t>Sredstva za provođenje programa</w:t>
      </w:r>
      <w:r w:rsidRPr="00532D2D">
        <w:rPr>
          <w:rFonts w:ascii="Times New Roman" w:hAnsi="Times New Roman" w:cs="Times New Roman"/>
        </w:rPr>
        <w:t xml:space="preserve"> u 2021. godini pl</w:t>
      </w:r>
      <w:r w:rsidR="00852355" w:rsidRPr="00532D2D">
        <w:rPr>
          <w:rFonts w:ascii="Times New Roman" w:hAnsi="Times New Roman" w:cs="Times New Roman"/>
        </w:rPr>
        <w:t>anirana su u iznosu od 5.392.500,00</w:t>
      </w:r>
      <w:r w:rsidRPr="00532D2D">
        <w:rPr>
          <w:rFonts w:ascii="Times New Roman" w:hAnsi="Times New Roman" w:cs="Times New Roman"/>
        </w:rPr>
        <w:t xml:space="preserve"> kn, u 20</w:t>
      </w:r>
      <w:r w:rsidR="00852355" w:rsidRPr="00532D2D">
        <w:rPr>
          <w:rFonts w:ascii="Times New Roman" w:hAnsi="Times New Roman" w:cs="Times New Roman"/>
        </w:rPr>
        <w:t>22. godini u iznosu od 5.943.100,00</w:t>
      </w:r>
      <w:r w:rsidRPr="00532D2D">
        <w:rPr>
          <w:rFonts w:ascii="Times New Roman" w:hAnsi="Times New Roman" w:cs="Times New Roman"/>
        </w:rPr>
        <w:t xml:space="preserve"> kn i u 2023. godini također u iznosu </w:t>
      </w:r>
      <w:r w:rsidR="00852355" w:rsidRPr="00532D2D">
        <w:rPr>
          <w:rFonts w:ascii="Times New Roman" w:hAnsi="Times New Roman" w:cs="Times New Roman"/>
        </w:rPr>
        <w:t>od 5.918.100,00</w:t>
      </w:r>
      <w:r w:rsidRPr="00532D2D">
        <w:rPr>
          <w:rFonts w:ascii="Times New Roman" w:hAnsi="Times New Roman" w:cs="Times New Roman"/>
        </w:rPr>
        <w:t xml:space="preserve"> kn</w:t>
      </w:r>
    </w:p>
    <w:p w:rsidR="007079F2" w:rsidRPr="00532D2D" w:rsidRDefault="00852355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Program  1014</w:t>
      </w:r>
      <w:r w:rsidR="007079F2" w:rsidRPr="00532D2D">
        <w:rPr>
          <w:rFonts w:ascii="Times New Roman" w:hAnsi="Times New Roman" w:cs="Times New Roman"/>
        </w:rPr>
        <w:t xml:space="preserve"> obuhvaća sljedeće aktivnosti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8"/>
        <w:gridCol w:w="1771"/>
        <w:gridCol w:w="1921"/>
        <w:gridCol w:w="1846"/>
      </w:tblGrid>
      <w:tr w:rsidR="00532D2D" w:rsidRPr="00532D2D" w:rsidTr="00B43AB6">
        <w:tc>
          <w:tcPr>
            <w:tcW w:w="1185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Aktivnost/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52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2021.</w:t>
            </w:r>
          </w:p>
        </w:tc>
        <w:tc>
          <w:tcPr>
            <w:tcW w:w="1923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2023.</w:t>
            </w:r>
          </w:p>
        </w:tc>
      </w:tr>
      <w:tr w:rsidR="00532D2D" w:rsidRPr="00532D2D" w:rsidTr="00B43AB6">
        <w:tc>
          <w:tcPr>
            <w:tcW w:w="1185" w:type="dxa"/>
          </w:tcPr>
          <w:p w:rsidR="007079F2" w:rsidRPr="00532D2D" w:rsidRDefault="00852355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A10140</w:t>
            </w:r>
          </w:p>
        </w:tc>
        <w:tc>
          <w:tcPr>
            <w:tcW w:w="2452" w:type="dxa"/>
          </w:tcPr>
          <w:p w:rsidR="007079F2" w:rsidRPr="00532D2D" w:rsidRDefault="00852355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1772" w:type="dxa"/>
          </w:tcPr>
          <w:p w:rsidR="007079F2" w:rsidRPr="00532D2D" w:rsidRDefault="00852355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550.000,00</w:t>
            </w:r>
          </w:p>
        </w:tc>
        <w:tc>
          <w:tcPr>
            <w:tcW w:w="1923" w:type="dxa"/>
          </w:tcPr>
          <w:p w:rsidR="007079F2" w:rsidRPr="00532D2D" w:rsidRDefault="00852355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550.000,00</w:t>
            </w:r>
          </w:p>
        </w:tc>
        <w:tc>
          <w:tcPr>
            <w:tcW w:w="1848" w:type="dxa"/>
          </w:tcPr>
          <w:p w:rsidR="007079F2" w:rsidRPr="00532D2D" w:rsidRDefault="00852355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550.000,00</w:t>
            </w:r>
          </w:p>
        </w:tc>
      </w:tr>
      <w:tr w:rsidR="00532D2D" w:rsidRPr="00532D2D" w:rsidTr="00B43AB6">
        <w:tc>
          <w:tcPr>
            <w:tcW w:w="1185" w:type="dxa"/>
          </w:tcPr>
          <w:p w:rsidR="00852355" w:rsidRPr="00532D2D" w:rsidRDefault="00852355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A10140</w:t>
            </w:r>
          </w:p>
        </w:tc>
        <w:tc>
          <w:tcPr>
            <w:tcW w:w="2452" w:type="dxa"/>
          </w:tcPr>
          <w:p w:rsidR="00852355" w:rsidRPr="00532D2D" w:rsidRDefault="00852355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Otplata kamata</w:t>
            </w:r>
          </w:p>
        </w:tc>
        <w:tc>
          <w:tcPr>
            <w:tcW w:w="1772" w:type="dxa"/>
          </w:tcPr>
          <w:p w:rsidR="00852355" w:rsidRPr="00532D2D" w:rsidRDefault="00852355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120.000,00</w:t>
            </w:r>
          </w:p>
        </w:tc>
        <w:tc>
          <w:tcPr>
            <w:tcW w:w="1923" w:type="dxa"/>
          </w:tcPr>
          <w:p w:rsidR="00852355" w:rsidRPr="00532D2D" w:rsidRDefault="00852355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848" w:type="dxa"/>
          </w:tcPr>
          <w:p w:rsidR="00852355" w:rsidRPr="00532D2D" w:rsidRDefault="00852355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100.000,00</w:t>
            </w:r>
          </w:p>
        </w:tc>
      </w:tr>
      <w:tr w:rsidR="00532D2D" w:rsidRPr="00532D2D" w:rsidTr="00B43AB6">
        <w:tc>
          <w:tcPr>
            <w:tcW w:w="1185" w:type="dxa"/>
          </w:tcPr>
          <w:p w:rsidR="00852355" w:rsidRPr="00532D2D" w:rsidRDefault="00852355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A10140</w:t>
            </w:r>
          </w:p>
        </w:tc>
        <w:tc>
          <w:tcPr>
            <w:tcW w:w="2452" w:type="dxa"/>
          </w:tcPr>
          <w:p w:rsidR="00852355" w:rsidRPr="00532D2D" w:rsidRDefault="00852355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Izgradnja i opremanje SRC Rogoznica</w:t>
            </w:r>
          </w:p>
        </w:tc>
        <w:tc>
          <w:tcPr>
            <w:tcW w:w="1772" w:type="dxa"/>
          </w:tcPr>
          <w:p w:rsidR="00852355" w:rsidRPr="00532D2D" w:rsidRDefault="00852355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923" w:type="dxa"/>
          </w:tcPr>
          <w:p w:rsidR="00852355" w:rsidRPr="00532D2D" w:rsidRDefault="00852355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848" w:type="dxa"/>
          </w:tcPr>
          <w:p w:rsidR="00852355" w:rsidRPr="00532D2D" w:rsidRDefault="00852355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100.000,00</w:t>
            </w:r>
          </w:p>
        </w:tc>
      </w:tr>
      <w:tr w:rsidR="00532D2D" w:rsidRPr="00532D2D" w:rsidTr="00B43AB6">
        <w:tc>
          <w:tcPr>
            <w:tcW w:w="1185" w:type="dxa"/>
          </w:tcPr>
          <w:p w:rsidR="00B43AB6" w:rsidRPr="00532D2D" w:rsidRDefault="00B43AB6" w:rsidP="00F27588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A10140</w:t>
            </w:r>
          </w:p>
        </w:tc>
        <w:tc>
          <w:tcPr>
            <w:tcW w:w="2452" w:type="dxa"/>
          </w:tcPr>
          <w:p w:rsidR="00B43AB6" w:rsidRPr="00532D2D" w:rsidRDefault="00B43AB6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Turistička infrastruktura</w:t>
            </w:r>
          </w:p>
        </w:tc>
        <w:tc>
          <w:tcPr>
            <w:tcW w:w="1772" w:type="dxa"/>
          </w:tcPr>
          <w:p w:rsidR="00B43AB6" w:rsidRPr="00532D2D" w:rsidRDefault="00B43AB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923" w:type="dxa"/>
          </w:tcPr>
          <w:p w:rsidR="00B43AB6" w:rsidRPr="00532D2D" w:rsidRDefault="00B43AB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848" w:type="dxa"/>
          </w:tcPr>
          <w:p w:rsidR="00B43AB6" w:rsidRPr="00532D2D" w:rsidRDefault="00B43AB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50.000,00</w:t>
            </w:r>
          </w:p>
        </w:tc>
      </w:tr>
      <w:tr w:rsidR="00532D2D" w:rsidRPr="00532D2D" w:rsidTr="00B43AB6">
        <w:tc>
          <w:tcPr>
            <w:tcW w:w="1185" w:type="dxa"/>
          </w:tcPr>
          <w:p w:rsidR="00B43AB6" w:rsidRPr="00532D2D" w:rsidRDefault="00B43AB6" w:rsidP="00F27588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K10140</w:t>
            </w:r>
          </w:p>
        </w:tc>
        <w:tc>
          <w:tcPr>
            <w:tcW w:w="2452" w:type="dxa"/>
          </w:tcPr>
          <w:p w:rsidR="00B43AB6" w:rsidRPr="00532D2D" w:rsidRDefault="00B43AB6" w:rsidP="005D3FA1">
            <w:pPr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Adaptacija Domova kulture namještaj i oprema</w:t>
            </w:r>
          </w:p>
        </w:tc>
        <w:tc>
          <w:tcPr>
            <w:tcW w:w="1772" w:type="dxa"/>
          </w:tcPr>
          <w:p w:rsidR="00B43AB6" w:rsidRPr="00532D2D" w:rsidRDefault="00B43AB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1.550.000,00</w:t>
            </w:r>
          </w:p>
        </w:tc>
        <w:tc>
          <w:tcPr>
            <w:tcW w:w="1923" w:type="dxa"/>
          </w:tcPr>
          <w:p w:rsidR="00B43AB6" w:rsidRPr="00532D2D" w:rsidRDefault="00B43AB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1.719.000,00</w:t>
            </w:r>
          </w:p>
        </w:tc>
        <w:tc>
          <w:tcPr>
            <w:tcW w:w="1848" w:type="dxa"/>
          </w:tcPr>
          <w:p w:rsidR="00B43AB6" w:rsidRPr="00532D2D" w:rsidRDefault="00B43AB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1.694.000,00</w:t>
            </w:r>
          </w:p>
        </w:tc>
      </w:tr>
      <w:tr w:rsidR="00532D2D" w:rsidRPr="00532D2D" w:rsidTr="00B43AB6">
        <w:tc>
          <w:tcPr>
            <w:tcW w:w="1185" w:type="dxa"/>
          </w:tcPr>
          <w:p w:rsidR="00B43AB6" w:rsidRPr="00532D2D" w:rsidRDefault="00B43AB6" w:rsidP="00F27588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T10140</w:t>
            </w:r>
          </w:p>
        </w:tc>
        <w:tc>
          <w:tcPr>
            <w:tcW w:w="2452" w:type="dxa"/>
          </w:tcPr>
          <w:p w:rsidR="00B43AB6" w:rsidRPr="00532D2D" w:rsidRDefault="00B43AB6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Izgradnja Poduzetničke zone u Brezju</w:t>
            </w:r>
          </w:p>
        </w:tc>
        <w:tc>
          <w:tcPr>
            <w:tcW w:w="1772" w:type="dxa"/>
          </w:tcPr>
          <w:p w:rsidR="00B43AB6" w:rsidRPr="00532D2D" w:rsidRDefault="00B43AB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400.000,00</w:t>
            </w:r>
          </w:p>
        </w:tc>
        <w:tc>
          <w:tcPr>
            <w:tcW w:w="1923" w:type="dxa"/>
          </w:tcPr>
          <w:p w:rsidR="00B43AB6" w:rsidRPr="00532D2D" w:rsidRDefault="00B43AB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400.000,00</w:t>
            </w:r>
          </w:p>
        </w:tc>
        <w:tc>
          <w:tcPr>
            <w:tcW w:w="1848" w:type="dxa"/>
          </w:tcPr>
          <w:p w:rsidR="00B43AB6" w:rsidRPr="00532D2D" w:rsidRDefault="00B43AB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400.000,00</w:t>
            </w:r>
          </w:p>
        </w:tc>
      </w:tr>
      <w:tr w:rsidR="00532D2D" w:rsidRPr="00532D2D" w:rsidTr="00B43AB6">
        <w:tc>
          <w:tcPr>
            <w:tcW w:w="1185" w:type="dxa"/>
          </w:tcPr>
          <w:p w:rsidR="00B43AB6" w:rsidRPr="00532D2D" w:rsidRDefault="005D3FA1" w:rsidP="00F27588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T10140</w:t>
            </w:r>
          </w:p>
        </w:tc>
        <w:tc>
          <w:tcPr>
            <w:tcW w:w="2452" w:type="dxa"/>
          </w:tcPr>
          <w:p w:rsidR="00B43AB6" w:rsidRPr="00532D2D" w:rsidRDefault="005D3FA1" w:rsidP="005D3FA1">
            <w:pPr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Ceste i pješačko biciklističke staze</w:t>
            </w:r>
          </w:p>
        </w:tc>
        <w:tc>
          <w:tcPr>
            <w:tcW w:w="1772" w:type="dxa"/>
          </w:tcPr>
          <w:p w:rsidR="00B43AB6" w:rsidRPr="00532D2D" w:rsidRDefault="005D3FA1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572.500,00</w:t>
            </w:r>
          </w:p>
        </w:tc>
        <w:tc>
          <w:tcPr>
            <w:tcW w:w="1923" w:type="dxa"/>
          </w:tcPr>
          <w:p w:rsidR="00B43AB6" w:rsidRPr="00532D2D" w:rsidRDefault="005D3FA1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490.000,00</w:t>
            </w:r>
          </w:p>
        </w:tc>
        <w:tc>
          <w:tcPr>
            <w:tcW w:w="1848" w:type="dxa"/>
          </w:tcPr>
          <w:p w:rsidR="00B43AB6" w:rsidRPr="00532D2D" w:rsidRDefault="005D3FA1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490.000,00</w:t>
            </w:r>
          </w:p>
        </w:tc>
      </w:tr>
      <w:tr w:rsidR="00532D2D" w:rsidRPr="00532D2D" w:rsidTr="00B43AB6">
        <w:tc>
          <w:tcPr>
            <w:tcW w:w="1185" w:type="dxa"/>
          </w:tcPr>
          <w:p w:rsidR="005D3FA1" w:rsidRPr="00532D2D" w:rsidRDefault="005D3FA1" w:rsidP="00F27588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T10140</w:t>
            </w:r>
          </w:p>
        </w:tc>
        <w:tc>
          <w:tcPr>
            <w:tcW w:w="2452" w:type="dxa"/>
          </w:tcPr>
          <w:p w:rsidR="005D3FA1" w:rsidRPr="00532D2D" w:rsidRDefault="005D3FA1" w:rsidP="005D3FA1">
            <w:pPr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Uredska oprema i namještaj</w:t>
            </w:r>
          </w:p>
        </w:tc>
        <w:tc>
          <w:tcPr>
            <w:tcW w:w="1772" w:type="dxa"/>
          </w:tcPr>
          <w:p w:rsidR="005D3FA1" w:rsidRPr="00532D2D" w:rsidRDefault="005D3FA1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465.000,00</w:t>
            </w:r>
          </w:p>
        </w:tc>
        <w:tc>
          <w:tcPr>
            <w:tcW w:w="1923" w:type="dxa"/>
          </w:tcPr>
          <w:p w:rsidR="005D3FA1" w:rsidRPr="00532D2D" w:rsidRDefault="005D3FA1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394.100,00</w:t>
            </w:r>
          </w:p>
        </w:tc>
        <w:tc>
          <w:tcPr>
            <w:tcW w:w="1848" w:type="dxa"/>
          </w:tcPr>
          <w:p w:rsidR="005D3FA1" w:rsidRPr="00532D2D" w:rsidRDefault="005D3FA1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394.100,00</w:t>
            </w:r>
          </w:p>
        </w:tc>
      </w:tr>
      <w:tr w:rsidR="00532D2D" w:rsidRPr="00532D2D" w:rsidTr="00B43AB6">
        <w:tc>
          <w:tcPr>
            <w:tcW w:w="1185" w:type="dxa"/>
          </w:tcPr>
          <w:p w:rsidR="005D3FA1" w:rsidRPr="00532D2D" w:rsidRDefault="005D3FA1" w:rsidP="00F27588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T10140</w:t>
            </w:r>
          </w:p>
        </w:tc>
        <w:tc>
          <w:tcPr>
            <w:tcW w:w="2452" w:type="dxa"/>
          </w:tcPr>
          <w:p w:rsidR="005D3FA1" w:rsidRPr="00532D2D" w:rsidRDefault="005D3FA1" w:rsidP="005D3FA1">
            <w:pPr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Autobusna stajališta i nadstrešnice</w:t>
            </w:r>
          </w:p>
        </w:tc>
        <w:tc>
          <w:tcPr>
            <w:tcW w:w="1772" w:type="dxa"/>
          </w:tcPr>
          <w:p w:rsidR="005D3FA1" w:rsidRPr="00532D2D" w:rsidRDefault="00D940A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923" w:type="dxa"/>
          </w:tcPr>
          <w:p w:rsidR="005D3FA1" w:rsidRPr="00532D2D" w:rsidRDefault="00D940A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848" w:type="dxa"/>
          </w:tcPr>
          <w:p w:rsidR="005D3FA1" w:rsidRPr="00532D2D" w:rsidRDefault="00D940A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100.000,00</w:t>
            </w:r>
          </w:p>
        </w:tc>
      </w:tr>
      <w:tr w:rsidR="00532D2D" w:rsidRPr="00532D2D" w:rsidTr="00B43AB6">
        <w:tc>
          <w:tcPr>
            <w:tcW w:w="1185" w:type="dxa"/>
          </w:tcPr>
          <w:p w:rsidR="00D940A2" w:rsidRPr="00532D2D" w:rsidRDefault="00D940A2" w:rsidP="00F27588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T10140</w:t>
            </w:r>
          </w:p>
        </w:tc>
        <w:tc>
          <w:tcPr>
            <w:tcW w:w="2452" w:type="dxa"/>
          </w:tcPr>
          <w:p w:rsidR="00D940A2" w:rsidRPr="00532D2D" w:rsidRDefault="00D940A2" w:rsidP="005D3FA1">
            <w:pPr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Oprema za civilnu zaštitu</w:t>
            </w:r>
          </w:p>
        </w:tc>
        <w:tc>
          <w:tcPr>
            <w:tcW w:w="1772" w:type="dxa"/>
          </w:tcPr>
          <w:p w:rsidR="00D940A2" w:rsidRPr="00532D2D" w:rsidRDefault="00D940A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923" w:type="dxa"/>
          </w:tcPr>
          <w:p w:rsidR="00D940A2" w:rsidRPr="00532D2D" w:rsidRDefault="00D940A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848" w:type="dxa"/>
          </w:tcPr>
          <w:p w:rsidR="00D940A2" w:rsidRPr="00532D2D" w:rsidRDefault="00D940A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30.000,00</w:t>
            </w:r>
          </w:p>
        </w:tc>
      </w:tr>
      <w:tr w:rsidR="00532D2D" w:rsidRPr="00532D2D" w:rsidTr="00B43AB6">
        <w:tc>
          <w:tcPr>
            <w:tcW w:w="1185" w:type="dxa"/>
          </w:tcPr>
          <w:p w:rsidR="00D940A2" w:rsidRPr="00532D2D" w:rsidRDefault="00D940A2" w:rsidP="00F27588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T10141</w:t>
            </w:r>
          </w:p>
        </w:tc>
        <w:tc>
          <w:tcPr>
            <w:tcW w:w="2452" w:type="dxa"/>
          </w:tcPr>
          <w:p w:rsidR="00D940A2" w:rsidRPr="00532D2D" w:rsidRDefault="00D940A2" w:rsidP="005D3FA1">
            <w:pPr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Ulaganja u računalne programe</w:t>
            </w:r>
          </w:p>
        </w:tc>
        <w:tc>
          <w:tcPr>
            <w:tcW w:w="1772" w:type="dxa"/>
          </w:tcPr>
          <w:p w:rsidR="00D940A2" w:rsidRPr="00532D2D" w:rsidRDefault="00D940A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923" w:type="dxa"/>
          </w:tcPr>
          <w:p w:rsidR="00D940A2" w:rsidRPr="00532D2D" w:rsidRDefault="00D940A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848" w:type="dxa"/>
          </w:tcPr>
          <w:p w:rsidR="00D940A2" w:rsidRPr="00532D2D" w:rsidRDefault="00D940A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5.000,00</w:t>
            </w:r>
          </w:p>
        </w:tc>
      </w:tr>
      <w:tr w:rsidR="00532D2D" w:rsidRPr="00532D2D" w:rsidTr="00B43AB6">
        <w:tc>
          <w:tcPr>
            <w:tcW w:w="1185" w:type="dxa"/>
          </w:tcPr>
          <w:p w:rsidR="00D940A2" w:rsidRPr="00532D2D" w:rsidRDefault="00D940A2" w:rsidP="00F27588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T10141</w:t>
            </w:r>
          </w:p>
        </w:tc>
        <w:tc>
          <w:tcPr>
            <w:tcW w:w="2452" w:type="dxa"/>
          </w:tcPr>
          <w:p w:rsidR="00D940A2" w:rsidRPr="00532D2D" w:rsidRDefault="00D940A2" w:rsidP="005D3FA1">
            <w:pPr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Radovi i oprema na Općinskom groblju</w:t>
            </w:r>
          </w:p>
        </w:tc>
        <w:tc>
          <w:tcPr>
            <w:tcW w:w="1772" w:type="dxa"/>
          </w:tcPr>
          <w:p w:rsidR="00D940A2" w:rsidRPr="00532D2D" w:rsidRDefault="00D940A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923" w:type="dxa"/>
          </w:tcPr>
          <w:p w:rsidR="00D940A2" w:rsidRPr="00532D2D" w:rsidRDefault="00D940A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848" w:type="dxa"/>
          </w:tcPr>
          <w:p w:rsidR="00D940A2" w:rsidRPr="00532D2D" w:rsidRDefault="00D940A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150.000,00</w:t>
            </w:r>
          </w:p>
        </w:tc>
      </w:tr>
      <w:tr w:rsidR="00532D2D" w:rsidRPr="00532D2D" w:rsidTr="00B43AB6">
        <w:tc>
          <w:tcPr>
            <w:tcW w:w="1185" w:type="dxa"/>
          </w:tcPr>
          <w:p w:rsidR="00D940A2" w:rsidRPr="00532D2D" w:rsidRDefault="00D940A2" w:rsidP="00F27588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T10141</w:t>
            </w:r>
          </w:p>
        </w:tc>
        <w:tc>
          <w:tcPr>
            <w:tcW w:w="2452" w:type="dxa"/>
          </w:tcPr>
          <w:p w:rsidR="00D940A2" w:rsidRPr="00532D2D" w:rsidRDefault="00D940A2" w:rsidP="005D3FA1">
            <w:pPr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Adaptacija vrtića</w:t>
            </w:r>
          </w:p>
        </w:tc>
        <w:tc>
          <w:tcPr>
            <w:tcW w:w="1772" w:type="dxa"/>
          </w:tcPr>
          <w:p w:rsidR="00D940A2" w:rsidRPr="00532D2D" w:rsidRDefault="00D940A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600.000,00</w:t>
            </w:r>
          </w:p>
        </w:tc>
        <w:tc>
          <w:tcPr>
            <w:tcW w:w="1923" w:type="dxa"/>
          </w:tcPr>
          <w:p w:rsidR="00D940A2" w:rsidRPr="00532D2D" w:rsidRDefault="00D940A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1.100.000,00</w:t>
            </w:r>
          </w:p>
        </w:tc>
        <w:tc>
          <w:tcPr>
            <w:tcW w:w="1848" w:type="dxa"/>
          </w:tcPr>
          <w:p w:rsidR="00D940A2" w:rsidRPr="00532D2D" w:rsidRDefault="00D940A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1.100.000,00</w:t>
            </w:r>
          </w:p>
        </w:tc>
      </w:tr>
      <w:tr w:rsidR="00A3268E" w:rsidRPr="00532D2D" w:rsidTr="00B43AB6">
        <w:tc>
          <w:tcPr>
            <w:tcW w:w="1185" w:type="dxa"/>
          </w:tcPr>
          <w:p w:rsidR="00A3268E" w:rsidRPr="00532D2D" w:rsidRDefault="00A3268E" w:rsidP="00F27588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T10141</w:t>
            </w:r>
          </w:p>
        </w:tc>
        <w:tc>
          <w:tcPr>
            <w:tcW w:w="2452" w:type="dxa"/>
          </w:tcPr>
          <w:p w:rsidR="00A3268E" w:rsidRPr="00532D2D" w:rsidRDefault="00A3268E" w:rsidP="005D3FA1">
            <w:pPr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Otplata zajmova</w:t>
            </w:r>
          </w:p>
        </w:tc>
        <w:tc>
          <w:tcPr>
            <w:tcW w:w="1772" w:type="dxa"/>
          </w:tcPr>
          <w:p w:rsidR="00A3268E" w:rsidRPr="00532D2D" w:rsidRDefault="00A3268E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800.000,00</w:t>
            </w:r>
          </w:p>
        </w:tc>
        <w:tc>
          <w:tcPr>
            <w:tcW w:w="1923" w:type="dxa"/>
          </w:tcPr>
          <w:p w:rsidR="00A3268E" w:rsidRPr="00532D2D" w:rsidRDefault="00A3268E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800.000,00</w:t>
            </w:r>
          </w:p>
        </w:tc>
        <w:tc>
          <w:tcPr>
            <w:tcW w:w="1848" w:type="dxa"/>
          </w:tcPr>
          <w:p w:rsidR="00A3268E" w:rsidRPr="00532D2D" w:rsidRDefault="00A3268E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800.000,00</w:t>
            </w:r>
          </w:p>
        </w:tc>
      </w:tr>
    </w:tbl>
    <w:p w:rsidR="007079F2" w:rsidRPr="00532D2D" w:rsidRDefault="007079F2" w:rsidP="007079F2">
      <w:pPr>
        <w:jc w:val="both"/>
      </w:pPr>
    </w:p>
    <w:p w:rsidR="007079F2" w:rsidRPr="00532D2D" w:rsidRDefault="00B126B7" w:rsidP="007079F2">
      <w:pPr>
        <w:jc w:val="both"/>
        <w:rPr>
          <w:rFonts w:ascii="Times New Roman" w:hAnsi="Times New Roman" w:cs="Times New Roman"/>
          <w:b/>
          <w:u w:val="single"/>
        </w:rPr>
      </w:pPr>
      <w:r w:rsidRPr="00532D2D">
        <w:rPr>
          <w:rFonts w:ascii="Times New Roman" w:hAnsi="Times New Roman" w:cs="Times New Roman"/>
          <w:b/>
          <w:u w:val="single"/>
        </w:rPr>
        <w:t>Program 1015 INTELEKTUALNE I OSOBNE USLUGE</w:t>
      </w:r>
    </w:p>
    <w:p w:rsidR="005941B6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Opis i cilj programa</w:t>
      </w:r>
      <w:r w:rsidRPr="00532D2D">
        <w:rPr>
          <w:rFonts w:ascii="Times New Roman" w:hAnsi="Times New Roman" w:cs="Times New Roman"/>
        </w:rPr>
        <w:t xml:space="preserve">: </w:t>
      </w:r>
      <w:r w:rsidR="005941B6" w:rsidRPr="00532D2D">
        <w:rPr>
          <w:rFonts w:ascii="Times New Roman" w:hAnsi="Times New Roman" w:cs="Times New Roman"/>
        </w:rPr>
        <w:t>Program obuhvaća aktivnosti koje omogućuju obavljanje poslova Općinskog vijeća, njegovih radnih tijela, predsjednika VMO i poslova</w:t>
      </w:r>
      <w:r w:rsidR="005C754A" w:rsidRPr="00532D2D">
        <w:rPr>
          <w:rFonts w:ascii="Times New Roman" w:hAnsi="Times New Roman" w:cs="Times New Roman"/>
        </w:rPr>
        <w:t xml:space="preserve"> zamjenika općinskog</w:t>
      </w:r>
      <w:r w:rsidR="005941B6" w:rsidRPr="00532D2D">
        <w:rPr>
          <w:rFonts w:ascii="Times New Roman" w:hAnsi="Times New Roman" w:cs="Times New Roman"/>
        </w:rPr>
        <w:t xml:space="preserve"> načelnika</w:t>
      </w:r>
      <w:r w:rsidR="005C754A" w:rsidRPr="00532D2D">
        <w:rPr>
          <w:rFonts w:ascii="Times New Roman" w:hAnsi="Times New Roman" w:cs="Times New Roman"/>
        </w:rPr>
        <w:t>, nabavu dječjih darova te usluge pravnog savjetovanja i geodetsko katastarskih usluga.</w:t>
      </w:r>
    </w:p>
    <w:p w:rsidR="005941B6" w:rsidRPr="00532D2D" w:rsidRDefault="005C754A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Osnovni cilj programa je b</w:t>
      </w:r>
      <w:r w:rsidR="00F27588" w:rsidRPr="00532D2D">
        <w:rPr>
          <w:rFonts w:ascii="Times New Roman" w:hAnsi="Times New Roman" w:cs="Times New Roman"/>
        </w:rPr>
        <w:t>riga od djeci do 10 godina star</w:t>
      </w:r>
      <w:r w:rsidRPr="00532D2D">
        <w:rPr>
          <w:rFonts w:ascii="Times New Roman" w:hAnsi="Times New Roman" w:cs="Times New Roman"/>
        </w:rPr>
        <w:t xml:space="preserve">osti, a posebni ciljevi su osiguranje uvjeta za rad općinskih tijela, osiguravanje nesmetanog obavljanja poslova općinske uprave, a radi zadovoljavanja potreba mještana u okviru zakonom utvrđenih zadaća koje obavlja jedinica lokalne samouprave. 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Sredstva za provođenje programa</w:t>
      </w:r>
      <w:r w:rsidRPr="00532D2D">
        <w:rPr>
          <w:rFonts w:ascii="Times New Roman" w:hAnsi="Times New Roman" w:cs="Times New Roman"/>
        </w:rPr>
        <w:t xml:space="preserve"> u 2021. godini pla</w:t>
      </w:r>
      <w:r w:rsidR="00C67722" w:rsidRPr="00532D2D">
        <w:rPr>
          <w:rFonts w:ascii="Times New Roman" w:hAnsi="Times New Roman" w:cs="Times New Roman"/>
        </w:rPr>
        <w:t>niraju se u iznosu od 1.119.000,00</w:t>
      </w:r>
      <w:r w:rsidRPr="00532D2D">
        <w:rPr>
          <w:rFonts w:ascii="Times New Roman" w:hAnsi="Times New Roman" w:cs="Times New Roman"/>
        </w:rPr>
        <w:t xml:space="preserve"> kn, u 202</w:t>
      </w:r>
      <w:r w:rsidR="00C67722" w:rsidRPr="00532D2D">
        <w:rPr>
          <w:rFonts w:ascii="Times New Roman" w:hAnsi="Times New Roman" w:cs="Times New Roman"/>
        </w:rPr>
        <w:t>2. godini u iznosu od 869.000,00</w:t>
      </w:r>
      <w:r w:rsidRPr="00532D2D">
        <w:rPr>
          <w:rFonts w:ascii="Times New Roman" w:hAnsi="Times New Roman" w:cs="Times New Roman"/>
        </w:rPr>
        <w:t xml:space="preserve"> kn i u 2023. godin</w:t>
      </w:r>
      <w:r w:rsidR="00C67722" w:rsidRPr="00532D2D">
        <w:rPr>
          <w:rFonts w:ascii="Times New Roman" w:hAnsi="Times New Roman" w:cs="Times New Roman"/>
        </w:rPr>
        <w:t>i također u iznosu od 869.000,00</w:t>
      </w:r>
      <w:r w:rsidRPr="00532D2D">
        <w:rPr>
          <w:rFonts w:ascii="Times New Roman" w:hAnsi="Times New Roman" w:cs="Times New Roman"/>
        </w:rPr>
        <w:t xml:space="preserve"> kn.</w:t>
      </w:r>
    </w:p>
    <w:p w:rsidR="007079F2" w:rsidRPr="00532D2D" w:rsidRDefault="00C67722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Program  1015</w:t>
      </w:r>
      <w:r w:rsidR="007079F2" w:rsidRPr="00532D2D">
        <w:rPr>
          <w:rFonts w:ascii="Times New Roman" w:hAnsi="Times New Roman" w:cs="Times New Roman"/>
        </w:rPr>
        <w:t xml:space="preserve"> obuhvaća sljedeće aktivnosti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53"/>
        <w:gridCol w:w="1769"/>
        <w:gridCol w:w="1920"/>
        <w:gridCol w:w="1844"/>
      </w:tblGrid>
      <w:tr w:rsidR="00532D2D" w:rsidRPr="00532D2D" w:rsidTr="009D486A">
        <w:tc>
          <w:tcPr>
            <w:tcW w:w="1134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Aktivnost/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2021.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2023.</w:t>
            </w:r>
          </w:p>
        </w:tc>
      </w:tr>
      <w:tr w:rsidR="00532D2D" w:rsidRPr="00532D2D" w:rsidTr="00A130C4">
        <w:tc>
          <w:tcPr>
            <w:tcW w:w="1134" w:type="dxa"/>
          </w:tcPr>
          <w:p w:rsidR="007079F2" w:rsidRPr="00532D2D" w:rsidRDefault="00C67722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A10150</w:t>
            </w:r>
          </w:p>
        </w:tc>
        <w:tc>
          <w:tcPr>
            <w:tcW w:w="2472" w:type="dxa"/>
          </w:tcPr>
          <w:p w:rsidR="007079F2" w:rsidRPr="00532D2D" w:rsidRDefault="00C67722" w:rsidP="00C67722">
            <w:pPr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 xml:space="preserve">Usluge pravnog savjetovanja i geodetsko </w:t>
            </w:r>
            <w:r w:rsidRPr="00532D2D">
              <w:rPr>
                <w:rFonts w:ascii="Times New Roman" w:hAnsi="Times New Roman" w:cs="Times New Roman"/>
              </w:rPr>
              <w:lastRenderedPageBreak/>
              <w:t>katastarske usluge</w:t>
            </w:r>
          </w:p>
        </w:tc>
        <w:tc>
          <w:tcPr>
            <w:tcW w:w="1781" w:type="dxa"/>
          </w:tcPr>
          <w:p w:rsidR="007079F2" w:rsidRPr="00532D2D" w:rsidRDefault="005941B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lastRenderedPageBreak/>
              <w:t>645</w:t>
            </w:r>
            <w:r w:rsidR="007079F2" w:rsidRPr="00532D2D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935" w:type="dxa"/>
          </w:tcPr>
          <w:p w:rsidR="007079F2" w:rsidRPr="00532D2D" w:rsidRDefault="005941B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545</w:t>
            </w:r>
            <w:r w:rsidR="007079F2" w:rsidRPr="00532D2D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858" w:type="dxa"/>
          </w:tcPr>
          <w:p w:rsidR="007079F2" w:rsidRPr="00532D2D" w:rsidRDefault="005941B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545</w:t>
            </w:r>
            <w:r w:rsidR="007079F2" w:rsidRPr="00532D2D">
              <w:rPr>
                <w:rFonts w:ascii="Times New Roman" w:hAnsi="Times New Roman" w:cs="Times New Roman"/>
              </w:rPr>
              <w:t>.000,00</w:t>
            </w:r>
          </w:p>
        </w:tc>
      </w:tr>
      <w:tr w:rsidR="00532D2D" w:rsidRPr="00532D2D" w:rsidTr="00A130C4">
        <w:tc>
          <w:tcPr>
            <w:tcW w:w="1134" w:type="dxa"/>
          </w:tcPr>
          <w:p w:rsidR="005941B6" w:rsidRPr="00532D2D" w:rsidRDefault="005941B6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lastRenderedPageBreak/>
              <w:t>A10150</w:t>
            </w:r>
          </w:p>
        </w:tc>
        <w:tc>
          <w:tcPr>
            <w:tcW w:w="2472" w:type="dxa"/>
          </w:tcPr>
          <w:p w:rsidR="005941B6" w:rsidRPr="00532D2D" w:rsidRDefault="005941B6" w:rsidP="00C67722">
            <w:pPr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Naknada načelniku predstavničkim tijelima</w:t>
            </w:r>
          </w:p>
        </w:tc>
        <w:tc>
          <w:tcPr>
            <w:tcW w:w="1781" w:type="dxa"/>
          </w:tcPr>
          <w:p w:rsidR="005941B6" w:rsidRPr="00532D2D" w:rsidRDefault="005941B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324.000,00</w:t>
            </w:r>
          </w:p>
        </w:tc>
        <w:tc>
          <w:tcPr>
            <w:tcW w:w="1935" w:type="dxa"/>
          </w:tcPr>
          <w:p w:rsidR="005941B6" w:rsidRPr="00532D2D" w:rsidRDefault="005941B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174.000,00</w:t>
            </w:r>
          </w:p>
        </w:tc>
        <w:tc>
          <w:tcPr>
            <w:tcW w:w="1858" w:type="dxa"/>
          </w:tcPr>
          <w:p w:rsidR="005941B6" w:rsidRPr="00532D2D" w:rsidRDefault="005941B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174.000,00</w:t>
            </w:r>
          </w:p>
        </w:tc>
      </w:tr>
      <w:tr w:rsidR="005C754A" w:rsidRPr="00532D2D" w:rsidTr="00A130C4">
        <w:tc>
          <w:tcPr>
            <w:tcW w:w="1134" w:type="dxa"/>
          </w:tcPr>
          <w:p w:rsidR="005941B6" w:rsidRPr="00532D2D" w:rsidRDefault="005941B6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A10150</w:t>
            </w:r>
          </w:p>
        </w:tc>
        <w:tc>
          <w:tcPr>
            <w:tcW w:w="2472" w:type="dxa"/>
          </w:tcPr>
          <w:p w:rsidR="005941B6" w:rsidRPr="00532D2D" w:rsidRDefault="005941B6" w:rsidP="00C67722">
            <w:pPr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Reprezentacija i dječji darovi</w:t>
            </w:r>
          </w:p>
        </w:tc>
        <w:tc>
          <w:tcPr>
            <w:tcW w:w="1781" w:type="dxa"/>
          </w:tcPr>
          <w:p w:rsidR="005941B6" w:rsidRPr="00532D2D" w:rsidRDefault="005941B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935" w:type="dxa"/>
          </w:tcPr>
          <w:p w:rsidR="005941B6" w:rsidRPr="00532D2D" w:rsidRDefault="005941B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858" w:type="dxa"/>
          </w:tcPr>
          <w:p w:rsidR="005941B6" w:rsidRPr="00532D2D" w:rsidRDefault="005941B6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150.000,00</w:t>
            </w:r>
          </w:p>
        </w:tc>
      </w:tr>
    </w:tbl>
    <w:p w:rsidR="00B35AA3" w:rsidRPr="00532D2D" w:rsidRDefault="00B35AA3" w:rsidP="007079F2">
      <w:pPr>
        <w:jc w:val="both"/>
        <w:rPr>
          <w:b/>
          <w:u w:val="single"/>
        </w:rPr>
      </w:pPr>
    </w:p>
    <w:p w:rsidR="007079F2" w:rsidRPr="00532D2D" w:rsidRDefault="00F27588" w:rsidP="007079F2">
      <w:pPr>
        <w:jc w:val="both"/>
        <w:rPr>
          <w:rFonts w:ascii="Times New Roman" w:hAnsi="Times New Roman" w:cs="Times New Roman"/>
          <w:b/>
          <w:u w:val="single"/>
        </w:rPr>
      </w:pPr>
      <w:r w:rsidRPr="00532D2D">
        <w:rPr>
          <w:rFonts w:ascii="Times New Roman" w:hAnsi="Times New Roman" w:cs="Times New Roman"/>
          <w:b/>
          <w:u w:val="single"/>
        </w:rPr>
        <w:t>Program 1025 DOGRADNJA ŠKOLE I IZGRADNJA ŠPORTSKE DVORANE U PLEŠKOVCU</w:t>
      </w:r>
    </w:p>
    <w:p w:rsidR="00D10727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Opis i cilj programa</w:t>
      </w:r>
      <w:r w:rsidRPr="00532D2D">
        <w:rPr>
          <w:rFonts w:ascii="Times New Roman" w:hAnsi="Times New Roman" w:cs="Times New Roman"/>
        </w:rPr>
        <w:t>: P</w:t>
      </w:r>
      <w:r w:rsidR="00D10727" w:rsidRPr="00532D2D">
        <w:rPr>
          <w:rFonts w:ascii="Times New Roman" w:hAnsi="Times New Roman" w:cs="Times New Roman"/>
        </w:rPr>
        <w:t>rogramom se želi pružiti poboljšanje materijalnih uvjeta rada osnovne škole</w:t>
      </w:r>
      <w:r w:rsidRPr="00532D2D">
        <w:rPr>
          <w:rFonts w:ascii="Times New Roman" w:hAnsi="Times New Roman" w:cs="Times New Roman"/>
        </w:rPr>
        <w:t xml:space="preserve"> u </w:t>
      </w:r>
      <w:r w:rsidR="00D10727" w:rsidRPr="00532D2D">
        <w:rPr>
          <w:rFonts w:ascii="Times New Roman" w:hAnsi="Times New Roman" w:cs="Times New Roman"/>
        </w:rPr>
        <w:t>Pleškovcu.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Osnovni cilj programa je razvoj ljuds</w:t>
      </w:r>
      <w:r w:rsidR="00D10727" w:rsidRPr="00532D2D">
        <w:rPr>
          <w:rFonts w:ascii="Times New Roman" w:hAnsi="Times New Roman" w:cs="Times New Roman"/>
        </w:rPr>
        <w:t>kih potencijala. Posebni cilj</w:t>
      </w:r>
      <w:r w:rsidRPr="00532D2D">
        <w:rPr>
          <w:rFonts w:ascii="Times New Roman" w:hAnsi="Times New Roman" w:cs="Times New Roman"/>
        </w:rPr>
        <w:t xml:space="preserve"> </w:t>
      </w:r>
      <w:r w:rsidR="00D10727" w:rsidRPr="00532D2D">
        <w:rPr>
          <w:rFonts w:ascii="Times New Roman" w:hAnsi="Times New Roman" w:cs="Times New Roman"/>
        </w:rPr>
        <w:t xml:space="preserve">programa je </w:t>
      </w:r>
      <w:r w:rsidRPr="00532D2D">
        <w:rPr>
          <w:rFonts w:ascii="Times New Roman" w:hAnsi="Times New Roman" w:cs="Times New Roman"/>
        </w:rPr>
        <w:t>osiguranje dijela sredstava za financiranje poboljšanja materijalno tehničkih uvjeta u osnovnoj školi.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 xml:space="preserve">Sredstva za realizaciju programa </w:t>
      </w:r>
      <w:r w:rsidRPr="00532D2D">
        <w:rPr>
          <w:rFonts w:ascii="Times New Roman" w:hAnsi="Times New Roman" w:cs="Times New Roman"/>
        </w:rPr>
        <w:t>u 2021. go</w:t>
      </w:r>
      <w:r w:rsidR="00F27588" w:rsidRPr="00532D2D">
        <w:rPr>
          <w:rFonts w:ascii="Times New Roman" w:hAnsi="Times New Roman" w:cs="Times New Roman"/>
        </w:rPr>
        <w:t>dini planirana su u iznosu od 50</w:t>
      </w:r>
      <w:r w:rsidRPr="00532D2D">
        <w:rPr>
          <w:rFonts w:ascii="Times New Roman" w:hAnsi="Times New Roman" w:cs="Times New Roman"/>
        </w:rPr>
        <w:t>.000,00 k</w:t>
      </w:r>
      <w:r w:rsidR="00F27588" w:rsidRPr="00532D2D">
        <w:rPr>
          <w:rFonts w:ascii="Times New Roman" w:hAnsi="Times New Roman" w:cs="Times New Roman"/>
        </w:rPr>
        <w:t>n, u 2022. godini u iznosu od 50</w:t>
      </w:r>
      <w:r w:rsidRPr="00532D2D">
        <w:rPr>
          <w:rFonts w:ascii="Times New Roman" w:hAnsi="Times New Roman" w:cs="Times New Roman"/>
        </w:rPr>
        <w:t>.000,00 kn i u 202</w:t>
      </w:r>
      <w:r w:rsidR="00F27588" w:rsidRPr="00532D2D">
        <w:rPr>
          <w:rFonts w:ascii="Times New Roman" w:hAnsi="Times New Roman" w:cs="Times New Roman"/>
        </w:rPr>
        <w:t>3. godini također u iznosu od 50</w:t>
      </w:r>
      <w:r w:rsidRPr="00532D2D">
        <w:rPr>
          <w:rFonts w:ascii="Times New Roman" w:hAnsi="Times New Roman" w:cs="Times New Roman"/>
        </w:rPr>
        <w:t>.000,00 kn.</w:t>
      </w:r>
    </w:p>
    <w:p w:rsidR="007079F2" w:rsidRPr="00532D2D" w:rsidRDefault="00F27588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Program  1025</w:t>
      </w:r>
      <w:r w:rsidR="007079F2" w:rsidRPr="00532D2D">
        <w:rPr>
          <w:rFonts w:ascii="Times New Roman" w:hAnsi="Times New Roman" w:cs="Times New Roman"/>
        </w:rPr>
        <w:t xml:space="preserve"> obuhvaća sljedeće aktivnosti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50"/>
        <w:gridCol w:w="1770"/>
        <w:gridCol w:w="1921"/>
        <w:gridCol w:w="1845"/>
      </w:tblGrid>
      <w:tr w:rsidR="00532D2D" w:rsidRPr="00532D2D" w:rsidTr="009D486A">
        <w:tc>
          <w:tcPr>
            <w:tcW w:w="1134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Aktivnost/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2021.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2023.</w:t>
            </w:r>
          </w:p>
        </w:tc>
      </w:tr>
      <w:tr w:rsidR="004159B5" w:rsidRPr="00532D2D" w:rsidTr="00A130C4">
        <w:tc>
          <w:tcPr>
            <w:tcW w:w="1134" w:type="dxa"/>
          </w:tcPr>
          <w:p w:rsidR="007079F2" w:rsidRPr="00532D2D" w:rsidRDefault="00F27588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A10250</w:t>
            </w:r>
          </w:p>
        </w:tc>
        <w:tc>
          <w:tcPr>
            <w:tcW w:w="2472" w:type="dxa"/>
          </w:tcPr>
          <w:p w:rsidR="007079F2" w:rsidRPr="00532D2D" w:rsidRDefault="00F27588" w:rsidP="00F27588">
            <w:pPr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Dogradnja škole i izgradnja športske dvorane u Pleškovcu</w:t>
            </w:r>
          </w:p>
        </w:tc>
        <w:tc>
          <w:tcPr>
            <w:tcW w:w="1781" w:type="dxa"/>
          </w:tcPr>
          <w:p w:rsidR="007079F2" w:rsidRPr="00532D2D" w:rsidRDefault="00F27588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50</w:t>
            </w:r>
            <w:r w:rsidR="007079F2" w:rsidRPr="00532D2D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935" w:type="dxa"/>
          </w:tcPr>
          <w:p w:rsidR="007079F2" w:rsidRPr="00532D2D" w:rsidRDefault="00F27588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50</w:t>
            </w:r>
            <w:r w:rsidR="007079F2" w:rsidRPr="00532D2D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858" w:type="dxa"/>
          </w:tcPr>
          <w:p w:rsidR="007079F2" w:rsidRPr="00532D2D" w:rsidRDefault="00F27588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50</w:t>
            </w:r>
            <w:r w:rsidR="007079F2" w:rsidRPr="00532D2D">
              <w:rPr>
                <w:rFonts w:ascii="Times New Roman" w:hAnsi="Times New Roman" w:cs="Times New Roman"/>
              </w:rPr>
              <w:t>.000,00</w:t>
            </w:r>
          </w:p>
        </w:tc>
      </w:tr>
    </w:tbl>
    <w:p w:rsidR="007079F2" w:rsidRPr="00532D2D" w:rsidRDefault="007079F2" w:rsidP="007079F2">
      <w:pPr>
        <w:jc w:val="both"/>
      </w:pPr>
    </w:p>
    <w:p w:rsidR="007079F2" w:rsidRPr="00532D2D" w:rsidRDefault="00DE2E2C" w:rsidP="007079F2">
      <w:pPr>
        <w:jc w:val="both"/>
        <w:rPr>
          <w:rFonts w:ascii="Times New Roman" w:hAnsi="Times New Roman" w:cs="Times New Roman"/>
          <w:b/>
          <w:u w:val="single"/>
        </w:rPr>
      </w:pPr>
      <w:r w:rsidRPr="00532D2D">
        <w:rPr>
          <w:rFonts w:ascii="Times New Roman" w:hAnsi="Times New Roman" w:cs="Times New Roman"/>
          <w:b/>
          <w:u w:val="single"/>
        </w:rPr>
        <w:t>Program 1026 IZGRADNJA RECIKLAŽNOG DVORIŠTA</w:t>
      </w:r>
    </w:p>
    <w:p w:rsidR="00DE2E2C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Opis i cilj programa</w:t>
      </w:r>
      <w:r w:rsidRPr="00532D2D">
        <w:rPr>
          <w:rFonts w:ascii="Times New Roman" w:hAnsi="Times New Roman" w:cs="Times New Roman"/>
        </w:rPr>
        <w:t xml:space="preserve">: </w:t>
      </w:r>
      <w:r w:rsidR="00DE2E2C" w:rsidRPr="00532D2D">
        <w:rPr>
          <w:rFonts w:ascii="Times New Roman" w:hAnsi="Times New Roman" w:cs="Times New Roman"/>
        </w:rPr>
        <w:t>Predloženim programom želi se započeti uređenje reciklažnog dvorišta u Lopatincu.</w:t>
      </w:r>
    </w:p>
    <w:p w:rsidR="00BC5F98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Osnovni cilj program</w:t>
      </w:r>
      <w:r w:rsidR="00BC5F98" w:rsidRPr="00532D2D">
        <w:rPr>
          <w:rFonts w:ascii="Times New Roman" w:hAnsi="Times New Roman" w:cs="Times New Roman"/>
        </w:rPr>
        <w:t>a je postupanje po pozitivnim zakonskim propisima. Posebni cilj programa je uređenje reciklažnog dvorišta na području Općine Sveti Juraj na Bregu.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Sredstva za realizaciju programa</w:t>
      </w:r>
      <w:r w:rsidRPr="00532D2D">
        <w:rPr>
          <w:rFonts w:ascii="Times New Roman" w:hAnsi="Times New Roman" w:cs="Times New Roman"/>
        </w:rPr>
        <w:t xml:space="preserve"> u 2021. go</w:t>
      </w:r>
      <w:r w:rsidR="00DE2E2C" w:rsidRPr="00532D2D">
        <w:rPr>
          <w:rFonts w:ascii="Times New Roman" w:hAnsi="Times New Roman" w:cs="Times New Roman"/>
        </w:rPr>
        <w:t>dini planirana su u iznosu od 5</w:t>
      </w:r>
      <w:r w:rsidRPr="00532D2D">
        <w:rPr>
          <w:rFonts w:ascii="Times New Roman" w:hAnsi="Times New Roman" w:cs="Times New Roman"/>
        </w:rPr>
        <w:t>0.000,00 k</w:t>
      </w:r>
      <w:r w:rsidR="00DE2E2C" w:rsidRPr="00532D2D">
        <w:rPr>
          <w:rFonts w:ascii="Times New Roman" w:hAnsi="Times New Roman" w:cs="Times New Roman"/>
        </w:rPr>
        <w:t>n, u 2022. godini u iznosu od 5</w:t>
      </w:r>
      <w:r w:rsidRPr="00532D2D">
        <w:rPr>
          <w:rFonts w:ascii="Times New Roman" w:hAnsi="Times New Roman" w:cs="Times New Roman"/>
        </w:rPr>
        <w:t>0.000,00 kn i u 202</w:t>
      </w:r>
      <w:r w:rsidR="00DE2E2C" w:rsidRPr="00532D2D">
        <w:rPr>
          <w:rFonts w:ascii="Times New Roman" w:hAnsi="Times New Roman" w:cs="Times New Roman"/>
        </w:rPr>
        <w:t>3. godini također u iznosu od 5</w:t>
      </w:r>
      <w:r w:rsidRPr="00532D2D">
        <w:rPr>
          <w:rFonts w:ascii="Times New Roman" w:hAnsi="Times New Roman" w:cs="Times New Roman"/>
        </w:rPr>
        <w:t>0.000,00 kn.</w:t>
      </w:r>
    </w:p>
    <w:p w:rsidR="007079F2" w:rsidRPr="00532D2D" w:rsidRDefault="00DE2E2C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Program  1026 </w:t>
      </w:r>
      <w:r w:rsidR="007079F2" w:rsidRPr="00532D2D">
        <w:rPr>
          <w:rFonts w:ascii="Times New Roman" w:hAnsi="Times New Roman" w:cs="Times New Roman"/>
        </w:rPr>
        <w:t>obuhvaća sljedeće aktivnosti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51"/>
        <w:gridCol w:w="1769"/>
        <w:gridCol w:w="1921"/>
        <w:gridCol w:w="1845"/>
      </w:tblGrid>
      <w:tr w:rsidR="00532D2D" w:rsidRPr="00532D2D" w:rsidTr="009D486A">
        <w:tc>
          <w:tcPr>
            <w:tcW w:w="1134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Aktivnost/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2021.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2023.</w:t>
            </w:r>
          </w:p>
        </w:tc>
      </w:tr>
      <w:tr w:rsidR="00DE2E2C" w:rsidRPr="00532D2D" w:rsidTr="00A130C4">
        <w:tc>
          <w:tcPr>
            <w:tcW w:w="1134" w:type="dxa"/>
          </w:tcPr>
          <w:p w:rsidR="007079F2" w:rsidRPr="00532D2D" w:rsidRDefault="00DE2E2C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A10260</w:t>
            </w:r>
          </w:p>
        </w:tc>
        <w:tc>
          <w:tcPr>
            <w:tcW w:w="2472" w:type="dxa"/>
          </w:tcPr>
          <w:p w:rsidR="007079F2" w:rsidRPr="00532D2D" w:rsidRDefault="00DE2E2C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Izgradnja reciklažnog dvorišta</w:t>
            </w:r>
          </w:p>
        </w:tc>
        <w:tc>
          <w:tcPr>
            <w:tcW w:w="1781" w:type="dxa"/>
          </w:tcPr>
          <w:p w:rsidR="007079F2" w:rsidRPr="00532D2D" w:rsidRDefault="00DE2E2C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</w:t>
            </w:r>
            <w:r w:rsidR="007079F2" w:rsidRPr="00532D2D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935" w:type="dxa"/>
          </w:tcPr>
          <w:p w:rsidR="007079F2" w:rsidRPr="00532D2D" w:rsidRDefault="00DE2E2C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</w:t>
            </w:r>
            <w:r w:rsidR="007079F2" w:rsidRPr="00532D2D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858" w:type="dxa"/>
          </w:tcPr>
          <w:p w:rsidR="007079F2" w:rsidRPr="00532D2D" w:rsidRDefault="00DE2E2C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</w:t>
            </w:r>
            <w:r w:rsidR="007079F2" w:rsidRPr="00532D2D">
              <w:rPr>
                <w:rFonts w:ascii="Times New Roman" w:hAnsi="Times New Roman" w:cs="Times New Roman"/>
              </w:rPr>
              <w:t>0.000,00</w:t>
            </w:r>
          </w:p>
        </w:tc>
      </w:tr>
    </w:tbl>
    <w:p w:rsidR="007079F2" w:rsidRPr="00532D2D" w:rsidRDefault="007079F2" w:rsidP="007079F2">
      <w:pPr>
        <w:jc w:val="both"/>
      </w:pPr>
    </w:p>
    <w:p w:rsidR="00FB53FC" w:rsidRPr="00532D2D" w:rsidRDefault="00101A07" w:rsidP="00FB53FC">
      <w:pPr>
        <w:jc w:val="both"/>
        <w:rPr>
          <w:b/>
        </w:rPr>
      </w:pPr>
      <w:r w:rsidRPr="00532D2D">
        <w:rPr>
          <w:rFonts w:ascii="Times New Roman" w:hAnsi="Times New Roman" w:cs="Times New Roman"/>
          <w:b/>
          <w:u w:val="single"/>
        </w:rPr>
        <w:t>Program 1027 SPORTSKO REKREACIJSKI OBJEKT SRC ZASADBREG</w:t>
      </w:r>
      <w:r w:rsidR="00FB53FC" w:rsidRPr="00532D2D">
        <w:rPr>
          <w:b/>
        </w:rPr>
        <w:t xml:space="preserve"> </w:t>
      </w:r>
    </w:p>
    <w:p w:rsidR="00FB53FC" w:rsidRPr="00532D2D" w:rsidRDefault="00FB53FC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Opis i cilj programa</w:t>
      </w:r>
      <w:r w:rsidRPr="00532D2D">
        <w:rPr>
          <w:rFonts w:ascii="Times New Roman" w:hAnsi="Times New Roman" w:cs="Times New Roman"/>
        </w:rPr>
        <w:t>: Programom se osiguravaju financijska sredstva za zadovoljavanje osnovnih potreba u sportu nastavkom radova na izgradnji SRC Zasadbreg.</w:t>
      </w:r>
    </w:p>
    <w:p w:rsidR="00FB53FC" w:rsidRPr="00532D2D" w:rsidRDefault="00FB53FC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lastRenderedPageBreak/>
        <w:t>Osnovni cilj programa je stvaranje poticajnog okruženja za razvoj sporta na području Općine Sveti Juraj na Bregu. Poseban cilj programa je poboljšanje razine kvalitete sporta na našem području i uključivanje  što većeg broja djece i mladih u sport.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Sredstva za realizaciju programa</w:t>
      </w:r>
      <w:r w:rsidRPr="00532D2D">
        <w:rPr>
          <w:rFonts w:ascii="Times New Roman" w:hAnsi="Times New Roman" w:cs="Times New Roman"/>
        </w:rPr>
        <w:t xml:space="preserve"> u 2021. godini pla</w:t>
      </w:r>
      <w:r w:rsidR="00101A07" w:rsidRPr="00532D2D">
        <w:rPr>
          <w:rFonts w:ascii="Times New Roman" w:hAnsi="Times New Roman" w:cs="Times New Roman"/>
        </w:rPr>
        <w:t>nirana su u iznosu od 200.000,00</w:t>
      </w:r>
      <w:r w:rsidRPr="00532D2D">
        <w:rPr>
          <w:rFonts w:ascii="Times New Roman" w:hAnsi="Times New Roman" w:cs="Times New Roman"/>
        </w:rPr>
        <w:t xml:space="preserve"> kn</w:t>
      </w:r>
      <w:r w:rsidR="00101A07" w:rsidRPr="00532D2D">
        <w:rPr>
          <w:rFonts w:ascii="Times New Roman" w:hAnsi="Times New Roman" w:cs="Times New Roman"/>
        </w:rPr>
        <w:t>, u 2022. godini u iznosu od 300.0</w:t>
      </w:r>
      <w:r w:rsidRPr="00532D2D">
        <w:rPr>
          <w:rFonts w:ascii="Times New Roman" w:hAnsi="Times New Roman" w:cs="Times New Roman"/>
        </w:rPr>
        <w:t>00,00 kn i u 2023</w:t>
      </w:r>
      <w:r w:rsidR="00101A07" w:rsidRPr="00532D2D">
        <w:rPr>
          <w:rFonts w:ascii="Times New Roman" w:hAnsi="Times New Roman" w:cs="Times New Roman"/>
        </w:rPr>
        <w:t>. godini također u iznosu od 300.0</w:t>
      </w:r>
      <w:r w:rsidRPr="00532D2D">
        <w:rPr>
          <w:rFonts w:ascii="Times New Roman" w:hAnsi="Times New Roman" w:cs="Times New Roman"/>
        </w:rPr>
        <w:t>00,00 kn.</w:t>
      </w:r>
    </w:p>
    <w:p w:rsidR="007079F2" w:rsidRPr="00532D2D" w:rsidRDefault="00BC5F98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Program  1027</w:t>
      </w:r>
      <w:r w:rsidR="007079F2" w:rsidRPr="00532D2D">
        <w:rPr>
          <w:rFonts w:ascii="Times New Roman" w:hAnsi="Times New Roman" w:cs="Times New Roman"/>
        </w:rPr>
        <w:t xml:space="preserve"> obuhvaća sljedeće aktivnosti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9"/>
        <w:gridCol w:w="1770"/>
        <w:gridCol w:w="1921"/>
        <w:gridCol w:w="1846"/>
      </w:tblGrid>
      <w:tr w:rsidR="00532D2D" w:rsidRPr="00532D2D" w:rsidTr="009D486A">
        <w:tc>
          <w:tcPr>
            <w:tcW w:w="1185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Aktivnost/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52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2021.</w:t>
            </w:r>
          </w:p>
        </w:tc>
        <w:tc>
          <w:tcPr>
            <w:tcW w:w="1923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2023.</w:t>
            </w:r>
          </w:p>
        </w:tc>
      </w:tr>
      <w:tr w:rsidR="007079F2" w:rsidRPr="00532D2D" w:rsidTr="00101A07">
        <w:tc>
          <w:tcPr>
            <w:tcW w:w="1185" w:type="dxa"/>
          </w:tcPr>
          <w:p w:rsidR="007079F2" w:rsidRPr="00532D2D" w:rsidRDefault="00101A07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A10270</w:t>
            </w:r>
          </w:p>
        </w:tc>
        <w:tc>
          <w:tcPr>
            <w:tcW w:w="2452" w:type="dxa"/>
          </w:tcPr>
          <w:p w:rsidR="007079F2" w:rsidRPr="00532D2D" w:rsidRDefault="00101A07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Sportsko rekreacijski objekt SRC Zasadbreg</w:t>
            </w:r>
          </w:p>
        </w:tc>
        <w:tc>
          <w:tcPr>
            <w:tcW w:w="1772" w:type="dxa"/>
          </w:tcPr>
          <w:p w:rsidR="007079F2" w:rsidRPr="00532D2D" w:rsidRDefault="004B54D0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200.0</w:t>
            </w:r>
            <w:r w:rsidR="007079F2" w:rsidRPr="00532D2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23" w:type="dxa"/>
          </w:tcPr>
          <w:p w:rsidR="007079F2" w:rsidRPr="00532D2D" w:rsidRDefault="004B54D0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3</w:t>
            </w:r>
            <w:r w:rsidR="007079F2" w:rsidRPr="00532D2D">
              <w:rPr>
                <w:rFonts w:ascii="Times New Roman" w:hAnsi="Times New Roman" w:cs="Times New Roman"/>
              </w:rPr>
              <w:t>00.000,00</w:t>
            </w:r>
          </w:p>
        </w:tc>
        <w:tc>
          <w:tcPr>
            <w:tcW w:w="1848" w:type="dxa"/>
          </w:tcPr>
          <w:p w:rsidR="007079F2" w:rsidRPr="00532D2D" w:rsidRDefault="004B54D0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3</w:t>
            </w:r>
            <w:r w:rsidR="007079F2" w:rsidRPr="00532D2D">
              <w:rPr>
                <w:rFonts w:ascii="Times New Roman" w:hAnsi="Times New Roman" w:cs="Times New Roman"/>
              </w:rPr>
              <w:t>00.000,00</w:t>
            </w:r>
          </w:p>
        </w:tc>
      </w:tr>
    </w:tbl>
    <w:p w:rsidR="007079F2" w:rsidRPr="00532D2D" w:rsidRDefault="007079F2" w:rsidP="007079F2">
      <w:pPr>
        <w:jc w:val="both"/>
      </w:pPr>
    </w:p>
    <w:p w:rsidR="008D5179" w:rsidRPr="00532D2D" w:rsidRDefault="007079F2" w:rsidP="007079F2">
      <w:pPr>
        <w:jc w:val="both"/>
        <w:rPr>
          <w:rFonts w:ascii="Times New Roman" w:hAnsi="Times New Roman" w:cs="Times New Roman"/>
          <w:b/>
          <w:u w:val="single"/>
        </w:rPr>
      </w:pPr>
      <w:r w:rsidRPr="00532D2D">
        <w:rPr>
          <w:rFonts w:ascii="Times New Roman" w:hAnsi="Times New Roman" w:cs="Times New Roman"/>
          <w:b/>
          <w:u w:val="single"/>
        </w:rPr>
        <w:t>Progr</w:t>
      </w:r>
      <w:r w:rsidR="008D5179" w:rsidRPr="00532D2D">
        <w:rPr>
          <w:rFonts w:ascii="Times New Roman" w:hAnsi="Times New Roman" w:cs="Times New Roman"/>
          <w:b/>
          <w:u w:val="single"/>
        </w:rPr>
        <w:t>am 10290 UREĐENJE CENTRA ZA POSJETITELJE – JUROVSKI CENTAR</w:t>
      </w:r>
    </w:p>
    <w:p w:rsidR="008D5179" w:rsidRPr="00532D2D" w:rsidRDefault="008D5179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Opis i cilj programa</w:t>
      </w:r>
      <w:r w:rsidRPr="00532D2D">
        <w:rPr>
          <w:rFonts w:ascii="Times New Roman" w:hAnsi="Times New Roman" w:cs="Times New Roman"/>
        </w:rPr>
        <w:t>: Programom se osiguravaju financijska sredstva za uređenje centra za posjetitelje – Jurovski centar koji se nalazi u Domu kulture Jurice Muraia u Ple</w:t>
      </w:r>
      <w:r w:rsidR="004C75CF" w:rsidRPr="00532D2D">
        <w:rPr>
          <w:rFonts w:ascii="Times New Roman" w:hAnsi="Times New Roman" w:cs="Times New Roman"/>
        </w:rPr>
        <w:t>škovcu.</w:t>
      </w:r>
    </w:p>
    <w:p w:rsidR="00E4333C" w:rsidRPr="00532D2D" w:rsidRDefault="004C75CF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Osnovni cilj programa je </w:t>
      </w:r>
      <w:r w:rsidR="00E46A75" w:rsidRPr="00532D2D">
        <w:rPr>
          <w:rFonts w:ascii="Times New Roman" w:hAnsi="Times New Roman" w:cs="Times New Roman"/>
        </w:rPr>
        <w:t>uređenje i opremanje infrastrukture  za posjetitelje i lokalno stanovništvo.</w:t>
      </w:r>
    </w:p>
    <w:p w:rsidR="004C75CF" w:rsidRPr="00532D2D" w:rsidRDefault="00E4333C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Poseban cilj programa je</w:t>
      </w:r>
      <w:r w:rsidR="00E46A75" w:rsidRPr="00532D2D">
        <w:rPr>
          <w:rFonts w:ascii="Times New Roman" w:hAnsi="Times New Roman" w:cs="Times New Roman"/>
        </w:rPr>
        <w:t xml:space="preserve"> doprinijeti očuvanju prirodnog i kulturnog nasljeđa te stvaranje klime koja podržava razvoj ruralnih proizvoda kroz turističke djelatnosti.</w:t>
      </w:r>
    </w:p>
    <w:p w:rsidR="008D5179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Sredstva za realizaciju programa</w:t>
      </w:r>
      <w:r w:rsidRPr="00532D2D">
        <w:rPr>
          <w:rFonts w:ascii="Times New Roman" w:hAnsi="Times New Roman" w:cs="Times New Roman"/>
        </w:rPr>
        <w:t xml:space="preserve"> u 2021. go</w:t>
      </w:r>
      <w:r w:rsidR="008D5179" w:rsidRPr="00532D2D">
        <w:rPr>
          <w:rFonts w:ascii="Times New Roman" w:hAnsi="Times New Roman" w:cs="Times New Roman"/>
        </w:rPr>
        <w:t>dini planirana su u iznosu od 10</w:t>
      </w:r>
      <w:r w:rsidRPr="00532D2D">
        <w:rPr>
          <w:rFonts w:ascii="Times New Roman" w:hAnsi="Times New Roman" w:cs="Times New Roman"/>
        </w:rPr>
        <w:t>0.000,00 k</w:t>
      </w:r>
      <w:r w:rsidR="008D5179" w:rsidRPr="00532D2D">
        <w:rPr>
          <w:rFonts w:ascii="Times New Roman" w:hAnsi="Times New Roman" w:cs="Times New Roman"/>
        </w:rPr>
        <w:t>n, u 2022. godini u iznosu od 10</w:t>
      </w:r>
      <w:r w:rsidRPr="00532D2D">
        <w:rPr>
          <w:rFonts w:ascii="Times New Roman" w:hAnsi="Times New Roman" w:cs="Times New Roman"/>
        </w:rPr>
        <w:t>0.000,00 kn i u 202</w:t>
      </w:r>
      <w:r w:rsidR="008D5179" w:rsidRPr="00532D2D">
        <w:rPr>
          <w:rFonts w:ascii="Times New Roman" w:hAnsi="Times New Roman" w:cs="Times New Roman"/>
        </w:rPr>
        <w:t xml:space="preserve">3. godini također u iznosu od 100.000,00 kn. </w:t>
      </w:r>
    </w:p>
    <w:p w:rsidR="007079F2" w:rsidRPr="00532D2D" w:rsidRDefault="007079F2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Program</w:t>
      </w:r>
      <w:r w:rsidR="008D5179" w:rsidRPr="00532D2D">
        <w:rPr>
          <w:rFonts w:ascii="Times New Roman" w:hAnsi="Times New Roman" w:cs="Times New Roman"/>
        </w:rPr>
        <w:t xml:space="preserve">  10290</w:t>
      </w:r>
      <w:r w:rsidRPr="00532D2D">
        <w:rPr>
          <w:rFonts w:ascii="Times New Roman" w:hAnsi="Times New Roman" w:cs="Times New Roman"/>
        </w:rPr>
        <w:t xml:space="preserve"> obuhvaća sljedeće aktivnosti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8"/>
        <w:gridCol w:w="1770"/>
        <w:gridCol w:w="1922"/>
        <w:gridCol w:w="1846"/>
      </w:tblGrid>
      <w:tr w:rsidR="00532D2D" w:rsidRPr="00532D2D" w:rsidTr="009D486A">
        <w:tc>
          <w:tcPr>
            <w:tcW w:w="1134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Aktivnost/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2021.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2023.</w:t>
            </w:r>
          </w:p>
        </w:tc>
      </w:tr>
      <w:tr w:rsidR="008D5179" w:rsidRPr="00532D2D" w:rsidTr="00A130C4">
        <w:tc>
          <w:tcPr>
            <w:tcW w:w="1134" w:type="dxa"/>
          </w:tcPr>
          <w:p w:rsidR="007079F2" w:rsidRPr="00532D2D" w:rsidRDefault="008D5179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A10290</w:t>
            </w:r>
          </w:p>
        </w:tc>
        <w:tc>
          <w:tcPr>
            <w:tcW w:w="2472" w:type="dxa"/>
          </w:tcPr>
          <w:p w:rsidR="007079F2" w:rsidRPr="00532D2D" w:rsidRDefault="008D5179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Uređenje centra za posjetitelje – Jurovski centar</w:t>
            </w:r>
          </w:p>
        </w:tc>
        <w:tc>
          <w:tcPr>
            <w:tcW w:w="1781" w:type="dxa"/>
          </w:tcPr>
          <w:p w:rsidR="007079F2" w:rsidRPr="00532D2D" w:rsidRDefault="008D5179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10</w:t>
            </w:r>
            <w:r w:rsidR="007079F2" w:rsidRPr="00532D2D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935" w:type="dxa"/>
          </w:tcPr>
          <w:p w:rsidR="007079F2" w:rsidRPr="00532D2D" w:rsidRDefault="008D5179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10</w:t>
            </w:r>
            <w:r w:rsidR="007079F2" w:rsidRPr="00532D2D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858" w:type="dxa"/>
          </w:tcPr>
          <w:p w:rsidR="007079F2" w:rsidRPr="00532D2D" w:rsidRDefault="008D5179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10</w:t>
            </w:r>
            <w:r w:rsidR="007079F2" w:rsidRPr="00532D2D">
              <w:rPr>
                <w:rFonts w:ascii="Times New Roman" w:hAnsi="Times New Roman" w:cs="Times New Roman"/>
              </w:rPr>
              <w:t>0.000,00</w:t>
            </w:r>
          </w:p>
        </w:tc>
      </w:tr>
    </w:tbl>
    <w:p w:rsidR="007079F2" w:rsidRPr="00532D2D" w:rsidRDefault="007079F2" w:rsidP="007079F2">
      <w:pPr>
        <w:jc w:val="both"/>
      </w:pPr>
    </w:p>
    <w:p w:rsidR="007079F2" w:rsidRPr="00532D2D" w:rsidRDefault="007079F2" w:rsidP="007079F2">
      <w:pPr>
        <w:jc w:val="both"/>
        <w:rPr>
          <w:rFonts w:ascii="Times New Roman" w:hAnsi="Times New Roman" w:cs="Times New Roman"/>
          <w:b/>
          <w:u w:val="single"/>
        </w:rPr>
      </w:pPr>
      <w:r w:rsidRPr="00532D2D">
        <w:rPr>
          <w:rFonts w:ascii="Times New Roman" w:hAnsi="Times New Roman" w:cs="Times New Roman"/>
          <w:b/>
          <w:u w:val="single"/>
        </w:rPr>
        <w:t>Prog</w:t>
      </w:r>
      <w:r w:rsidR="00E46A75" w:rsidRPr="00532D2D">
        <w:rPr>
          <w:rFonts w:ascii="Times New Roman" w:hAnsi="Times New Roman" w:cs="Times New Roman"/>
          <w:b/>
          <w:u w:val="single"/>
        </w:rPr>
        <w:t>ram 1031 MODERNIZACIJA JAVNE RASVJETE</w:t>
      </w:r>
    </w:p>
    <w:p w:rsidR="00333636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Opis i cilj programa</w:t>
      </w:r>
      <w:r w:rsidRPr="00532D2D">
        <w:rPr>
          <w:rFonts w:ascii="Times New Roman" w:hAnsi="Times New Roman" w:cs="Times New Roman"/>
        </w:rPr>
        <w:t xml:space="preserve">: </w:t>
      </w:r>
      <w:r w:rsidR="00E46A75" w:rsidRPr="00532D2D">
        <w:rPr>
          <w:rFonts w:ascii="Times New Roman" w:hAnsi="Times New Roman" w:cs="Times New Roman"/>
        </w:rPr>
        <w:t>Programom se planira modernizacija javne rasvjete na području Općine Sveti Juraj na Bregu.</w:t>
      </w:r>
      <w:r w:rsidR="00333636" w:rsidRPr="00532D2D">
        <w:rPr>
          <w:rFonts w:ascii="Times New Roman" w:hAnsi="Times New Roman" w:cs="Times New Roman"/>
        </w:rPr>
        <w:t xml:space="preserve"> </w:t>
      </w:r>
      <w:r w:rsidRPr="00532D2D">
        <w:rPr>
          <w:rFonts w:ascii="Times New Roman" w:hAnsi="Times New Roman" w:cs="Times New Roman"/>
        </w:rPr>
        <w:t xml:space="preserve">Cilj programa je </w:t>
      </w:r>
      <w:r w:rsidR="00333636" w:rsidRPr="00532D2D">
        <w:rPr>
          <w:rFonts w:ascii="Times New Roman" w:hAnsi="Times New Roman" w:cs="Times New Roman"/>
        </w:rPr>
        <w:t>zamjena postojećih natrijevih svjetiljka i montaža novih</w:t>
      </w:r>
      <w:r w:rsidR="00C97EFF" w:rsidRPr="00532D2D">
        <w:rPr>
          <w:rFonts w:ascii="Times New Roman" w:hAnsi="Times New Roman" w:cs="Times New Roman"/>
        </w:rPr>
        <w:t xml:space="preserve"> LED rasvjetnih tijela</w:t>
      </w:r>
      <w:r w:rsidR="00333636" w:rsidRPr="00532D2D">
        <w:rPr>
          <w:rFonts w:ascii="Times New Roman" w:hAnsi="Times New Roman" w:cs="Times New Roman"/>
        </w:rPr>
        <w:t xml:space="preserve">. Posebni cilj je </w:t>
      </w:r>
      <w:r w:rsidR="00C97EFF" w:rsidRPr="00532D2D">
        <w:rPr>
          <w:rFonts w:ascii="Times New Roman" w:hAnsi="Times New Roman" w:cs="Times New Roman"/>
        </w:rPr>
        <w:t>smanjenje potrošnje električne energije i podizanje kvalitete života lokalnog stanovništva.</w:t>
      </w:r>
    </w:p>
    <w:p w:rsidR="00C97EFF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Sredstva za realizaciju programa</w:t>
      </w:r>
      <w:r w:rsidRPr="00532D2D">
        <w:rPr>
          <w:rFonts w:ascii="Times New Roman" w:hAnsi="Times New Roman" w:cs="Times New Roman"/>
        </w:rPr>
        <w:t xml:space="preserve"> u 2021. godini </w:t>
      </w:r>
      <w:r w:rsidR="00C97EFF" w:rsidRPr="00532D2D">
        <w:rPr>
          <w:rFonts w:ascii="Times New Roman" w:hAnsi="Times New Roman" w:cs="Times New Roman"/>
        </w:rPr>
        <w:t>planirana su u iznosu od 560.000</w:t>
      </w:r>
      <w:r w:rsidRPr="00532D2D">
        <w:rPr>
          <w:rFonts w:ascii="Times New Roman" w:hAnsi="Times New Roman" w:cs="Times New Roman"/>
        </w:rPr>
        <w:t>,00 kn</w:t>
      </w:r>
      <w:r w:rsidR="00C97EFF" w:rsidRPr="00532D2D">
        <w:rPr>
          <w:rFonts w:ascii="Times New Roman" w:hAnsi="Times New Roman" w:cs="Times New Roman"/>
        </w:rPr>
        <w:t>, u 2022. godini u iznosu od 560.000</w:t>
      </w:r>
      <w:r w:rsidRPr="00532D2D">
        <w:rPr>
          <w:rFonts w:ascii="Times New Roman" w:hAnsi="Times New Roman" w:cs="Times New Roman"/>
        </w:rPr>
        <w:t>,00 kn, te u 2023. go</w:t>
      </w:r>
      <w:r w:rsidR="00C97EFF" w:rsidRPr="00532D2D">
        <w:rPr>
          <w:rFonts w:ascii="Times New Roman" w:hAnsi="Times New Roman" w:cs="Times New Roman"/>
        </w:rPr>
        <w:t>dini također u iznosu od 560.000,00 kn.</w:t>
      </w:r>
      <w:r w:rsidRPr="00532D2D">
        <w:rPr>
          <w:rFonts w:ascii="Times New Roman" w:hAnsi="Times New Roman" w:cs="Times New Roman"/>
        </w:rPr>
        <w:t xml:space="preserve"> </w:t>
      </w:r>
    </w:p>
    <w:p w:rsidR="00532D2D" w:rsidRPr="00532D2D" w:rsidRDefault="00E46A75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Program  10310</w:t>
      </w:r>
      <w:r w:rsidR="007079F2" w:rsidRPr="00532D2D">
        <w:rPr>
          <w:rFonts w:ascii="Times New Roman" w:hAnsi="Times New Roman" w:cs="Times New Roman"/>
        </w:rPr>
        <w:t xml:space="preserve"> obuhvaća sljedeće aktivnosti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8"/>
        <w:gridCol w:w="1770"/>
        <w:gridCol w:w="1922"/>
        <w:gridCol w:w="1846"/>
      </w:tblGrid>
      <w:tr w:rsidR="00532D2D" w:rsidRPr="00532D2D" w:rsidTr="00C97EFF">
        <w:tc>
          <w:tcPr>
            <w:tcW w:w="1194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Aktivnost/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2021.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846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2023.</w:t>
            </w:r>
          </w:p>
        </w:tc>
      </w:tr>
      <w:tr w:rsidR="00E46A75" w:rsidRPr="00532D2D" w:rsidTr="00C97EFF">
        <w:tc>
          <w:tcPr>
            <w:tcW w:w="1194" w:type="dxa"/>
          </w:tcPr>
          <w:p w:rsidR="007079F2" w:rsidRPr="00532D2D" w:rsidRDefault="00E46A75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A10310</w:t>
            </w:r>
          </w:p>
        </w:tc>
        <w:tc>
          <w:tcPr>
            <w:tcW w:w="2448" w:type="dxa"/>
          </w:tcPr>
          <w:p w:rsidR="007079F2" w:rsidRPr="00532D2D" w:rsidRDefault="00E46A75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Modernizacija javne rasvjete</w:t>
            </w:r>
          </w:p>
        </w:tc>
        <w:tc>
          <w:tcPr>
            <w:tcW w:w="1770" w:type="dxa"/>
          </w:tcPr>
          <w:p w:rsidR="007079F2" w:rsidRPr="00532D2D" w:rsidRDefault="00E46A75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56</w:t>
            </w:r>
            <w:r w:rsidR="007079F2" w:rsidRPr="00532D2D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922" w:type="dxa"/>
          </w:tcPr>
          <w:p w:rsidR="007079F2" w:rsidRPr="00532D2D" w:rsidRDefault="00E46A75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56</w:t>
            </w:r>
            <w:r w:rsidR="007079F2" w:rsidRPr="00532D2D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846" w:type="dxa"/>
          </w:tcPr>
          <w:p w:rsidR="007079F2" w:rsidRPr="00532D2D" w:rsidRDefault="00E46A75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56</w:t>
            </w:r>
            <w:r w:rsidR="007079F2" w:rsidRPr="00532D2D">
              <w:rPr>
                <w:rFonts w:ascii="Times New Roman" w:hAnsi="Times New Roman" w:cs="Times New Roman"/>
              </w:rPr>
              <w:t>0.000,00</w:t>
            </w:r>
          </w:p>
        </w:tc>
      </w:tr>
    </w:tbl>
    <w:p w:rsidR="007079F2" w:rsidRPr="00532D2D" w:rsidRDefault="007079F2" w:rsidP="007079F2">
      <w:pPr>
        <w:jc w:val="both"/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532D2D" w:rsidRPr="00532D2D" w:rsidTr="00BF7878">
        <w:tc>
          <w:tcPr>
            <w:tcW w:w="1951" w:type="dxa"/>
          </w:tcPr>
          <w:p w:rsidR="00513B12" w:rsidRPr="00532D2D" w:rsidRDefault="00513B12" w:rsidP="00BF7878">
            <w:pPr>
              <w:jc w:val="both"/>
              <w:rPr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RAZDJEL 002</w:t>
            </w:r>
          </w:p>
        </w:tc>
        <w:tc>
          <w:tcPr>
            <w:tcW w:w="7337" w:type="dxa"/>
          </w:tcPr>
          <w:p w:rsidR="00513B12" w:rsidRPr="00532D2D" w:rsidRDefault="00513B12" w:rsidP="00BF7878">
            <w:pPr>
              <w:jc w:val="both"/>
              <w:rPr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PRORAČUNSKI KORISNICI</w:t>
            </w:r>
          </w:p>
        </w:tc>
      </w:tr>
      <w:tr w:rsidR="00532D2D" w:rsidRPr="00532D2D" w:rsidTr="00BF7878">
        <w:tc>
          <w:tcPr>
            <w:tcW w:w="1951" w:type="dxa"/>
          </w:tcPr>
          <w:p w:rsidR="00513B12" w:rsidRPr="00532D2D" w:rsidRDefault="00513B12" w:rsidP="00BF7878">
            <w:pPr>
              <w:jc w:val="both"/>
              <w:rPr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GLAVA 00201</w:t>
            </w:r>
          </w:p>
        </w:tc>
        <w:tc>
          <w:tcPr>
            <w:tcW w:w="7337" w:type="dxa"/>
          </w:tcPr>
          <w:p w:rsidR="00513B12" w:rsidRPr="00532D2D" w:rsidRDefault="00513B12" w:rsidP="00BF7878">
            <w:pPr>
              <w:jc w:val="both"/>
              <w:rPr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DJEČJI VRTIĆ JUROVSKA PČELICA</w:t>
            </w:r>
          </w:p>
        </w:tc>
      </w:tr>
      <w:tr w:rsidR="00513B12" w:rsidRPr="00532D2D" w:rsidTr="00BF7878">
        <w:tc>
          <w:tcPr>
            <w:tcW w:w="1951" w:type="dxa"/>
          </w:tcPr>
          <w:p w:rsidR="00513B12" w:rsidRPr="00532D2D" w:rsidRDefault="00513B12" w:rsidP="00BF78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KORISNIK 00201</w:t>
            </w:r>
          </w:p>
        </w:tc>
        <w:tc>
          <w:tcPr>
            <w:tcW w:w="7337" w:type="dxa"/>
          </w:tcPr>
          <w:p w:rsidR="00513B12" w:rsidRPr="00532D2D" w:rsidRDefault="00513B12" w:rsidP="00BF78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DJEČJI VRTIĆ JUROVSKA PČELICA</w:t>
            </w:r>
          </w:p>
        </w:tc>
      </w:tr>
    </w:tbl>
    <w:p w:rsidR="00513B12" w:rsidRPr="00532D2D" w:rsidRDefault="00513B12" w:rsidP="007079F2">
      <w:pPr>
        <w:jc w:val="both"/>
        <w:rPr>
          <w:b/>
          <w:u w:val="single"/>
        </w:rPr>
      </w:pPr>
    </w:p>
    <w:p w:rsidR="007079F2" w:rsidRPr="00532D2D" w:rsidRDefault="00C97EFF" w:rsidP="007079F2">
      <w:pPr>
        <w:jc w:val="both"/>
        <w:rPr>
          <w:rFonts w:ascii="Times New Roman" w:hAnsi="Times New Roman" w:cs="Times New Roman"/>
          <w:b/>
          <w:u w:val="single"/>
        </w:rPr>
      </w:pPr>
      <w:r w:rsidRPr="00532D2D">
        <w:rPr>
          <w:rFonts w:ascii="Times New Roman" w:hAnsi="Times New Roman" w:cs="Times New Roman"/>
          <w:b/>
          <w:u w:val="single"/>
        </w:rPr>
        <w:t>Progr</w:t>
      </w:r>
      <w:r w:rsidR="00513B12" w:rsidRPr="00532D2D">
        <w:rPr>
          <w:rFonts w:ascii="Times New Roman" w:hAnsi="Times New Roman" w:cs="Times New Roman"/>
          <w:b/>
          <w:u w:val="single"/>
        </w:rPr>
        <w:t>am 1034 DJEČJI VRTIĆ JUROVSKA PČELICA</w:t>
      </w:r>
    </w:p>
    <w:p w:rsidR="001D0D19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Opis i cilj programa</w:t>
      </w:r>
      <w:r w:rsidRPr="00532D2D">
        <w:rPr>
          <w:rFonts w:ascii="Times New Roman" w:hAnsi="Times New Roman" w:cs="Times New Roman"/>
        </w:rPr>
        <w:t xml:space="preserve">: </w:t>
      </w:r>
      <w:r w:rsidR="004F5486" w:rsidRPr="00532D2D">
        <w:rPr>
          <w:rFonts w:ascii="Times New Roman" w:hAnsi="Times New Roman" w:cs="Times New Roman"/>
        </w:rPr>
        <w:t>Općina Sveti Juraj na Bregu osnovala je Javnu ustanovu - Dječji vrtić „Jurovska pčelica“ Lopatinec. Dječji vrtić je proračunski korisnik Općine.</w:t>
      </w:r>
    </w:p>
    <w:p w:rsidR="004F5486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 xml:space="preserve">Opći cilj programa je </w:t>
      </w:r>
      <w:r w:rsidR="00C609F8" w:rsidRPr="00532D2D">
        <w:rPr>
          <w:rFonts w:ascii="Times New Roman" w:hAnsi="Times New Roman" w:cs="Times New Roman"/>
        </w:rPr>
        <w:t xml:space="preserve">povećanje kapaciteta i </w:t>
      </w:r>
      <w:r w:rsidRPr="00532D2D">
        <w:rPr>
          <w:rFonts w:ascii="Times New Roman" w:hAnsi="Times New Roman" w:cs="Times New Roman"/>
        </w:rPr>
        <w:t xml:space="preserve">poboljšanje kvalitete </w:t>
      </w:r>
      <w:r w:rsidR="004F5486" w:rsidRPr="00532D2D">
        <w:rPr>
          <w:rFonts w:ascii="Times New Roman" w:hAnsi="Times New Roman" w:cs="Times New Roman"/>
        </w:rPr>
        <w:t>boravka djece u dječjem vrtiću</w:t>
      </w:r>
      <w:r w:rsidR="00C609F8" w:rsidRPr="00532D2D">
        <w:rPr>
          <w:rFonts w:ascii="Times New Roman" w:hAnsi="Times New Roman" w:cs="Times New Roman"/>
        </w:rPr>
        <w:t xml:space="preserve">, a </w:t>
      </w:r>
      <w:r w:rsidR="0099273B" w:rsidRPr="00532D2D">
        <w:rPr>
          <w:rFonts w:ascii="Times New Roman" w:hAnsi="Times New Roman" w:cs="Times New Roman"/>
        </w:rPr>
        <w:t>posebni cilj je zadovoljenje potrebe za upis sve djece sa liste čekanja u novoosnovani dječji vrtić.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  <w:b/>
        </w:rPr>
        <w:t>Sredstva za realizaciju programa</w:t>
      </w:r>
      <w:r w:rsidRPr="00532D2D">
        <w:rPr>
          <w:rFonts w:ascii="Times New Roman" w:hAnsi="Times New Roman" w:cs="Times New Roman"/>
        </w:rPr>
        <w:t xml:space="preserve"> u 2021. </w:t>
      </w:r>
      <w:r w:rsidR="00513B12" w:rsidRPr="00532D2D">
        <w:rPr>
          <w:rFonts w:ascii="Times New Roman" w:hAnsi="Times New Roman" w:cs="Times New Roman"/>
        </w:rPr>
        <w:t>godini planirana su u iznosu 1.950.000,00</w:t>
      </w:r>
      <w:r w:rsidRPr="00532D2D">
        <w:rPr>
          <w:rFonts w:ascii="Times New Roman" w:hAnsi="Times New Roman" w:cs="Times New Roman"/>
        </w:rPr>
        <w:t xml:space="preserve"> kn, u</w:t>
      </w:r>
      <w:r w:rsidR="00513B12" w:rsidRPr="00532D2D">
        <w:rPr>
          <w:rFonts w:ascii="Times New Roman" w:hAnsi="Times New Roman" w:cs="Times New Roman"/>
        </w:rPr>
        <w:t xml:space="preserve"> 2022. godini u iznosu od 1.995.000,00</w:t>
      </w:r>
      <w:r w:rsidRPr="00532D2D">
        <w:rPr>
          <w:rFonts w:ascii="Times New Roman" w:hAnsi="Times New Roman" w:cs="Times New Roman"/>
        </w:rPr>
        <w:t xml:space="preserve"> kn i u 2023. g</w:t>
      </w:r>
      <w:r w:rsidR="00513B12" w:rsidRPr="00532D2D">
        <w:rPr>
          <w:rFonts w:ascii="Times New Roman" w:hAnsi="Times New Roman" w:cs="Times New Roman"/>
        </w:rPr>
        <w:t>odini također u iznosu od 2.035.000,00</w:t>
      </w:r>
      <w:r w:rsidR="001D0D19" w:rsidRPr="00532D2D">
        <w:rPr>
          <w:rFonts w:ascii="Times New Roman" w:hAnsi="Times New Roman" w:cs="Times New Roman"/>
        </w:rPr>
        <w:t xml:space="preserve"> kn.</w:t>
      </w:r>
    </w:p>
    <w:p w:rsidR="007079F2" w:rsidRPr="00532D2D" w:rsidRDefault="007079F2" w:rsidP="007079F2">
      <w:pPr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Pro</w:t>
      </w:r>
      <w:r w:rsidR="00513B12" w:rsidRPr="00532D2D">
        <w:rPr>
          <w:rFonts w:ascii="Times New Roman" w:hAnsi="Times New Roman" w:cs="Times New Roman"/>
        </w:rPr>
        <w:t>gram  1034</w:t>
      </w:r>
      <w:r w:rsidRPr="00532D2D">
        <w:rPr>
          <w:rFonts w:ascii="Times New Roman" w:hAnsi="Times New Roman" w:cs="Times New Roman"/>
        </w:rPr>
        <w:t xml:space="preserve"> obuhvaća sljedeće aktivnosti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7"/>
        <w:gridCol w:w="1771"/>
        <w:gridCol w:w="1922"/>
        <w:gridCol w:w="1846"/>
      </w:tblGrid>
      <w:tr w:rsidR="00532D2D" w:rsidRPr="00532D2D" w:rsidTr="001D0D19">
        <w:tc>
          <w:tcPr>
            <w:tcW w:w="1185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Aktivnost/</w:t>
            </w:r>
          </w:p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51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2021.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7079F2" w:rsidRPr="00532D2D" w:rsidRDefault="007079F2" w:rsidP="00707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2D">
              <w:rPr>
                <w:rFonts w:ascii="Times New Roman" w:hAnsi="Times New Roman" w:cs="Times New Roman"/>
                <w:b/>
              </w:rPr>
              <w:t>Plan za 2023.</w:t>
            </w:r>
          </w:p>
        </w:tc>
      </w:tr>
      <w:tr w:rsidR="00532D2D" w:rsidRPr="00532D2D" w:rsidTr="00A130C4">
        <w:tc>
          <w:tcPr>
            <w:tcW w:w="1185" w:type="dxa"/>
          </w:tcPr>
          <w:p w:rsidR="007079F2" w:rsidRPr="00532D2D" w:rsidRDefault="00513B12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A10340</w:t>
            </w:r>
          </w:p>
        </w:tc>
        <w:tc>
          <w:tcPr>
            <w:tcW w:w="2451" w:type="dxa"/>
          </w:tcPr>
          <w:p w:rsidR="007079F2" w:rsidRPr="00532D2D" w:rsidRDefault="00513B12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Redovna djelatnost vrtić</w:t>
            </w:r>
          </w:p>
        </w:tc>
        <w:tc>
          <w:tcPr>
            <w:tcW w:w="1772" w:type="dxa"/>
          </w:tcPr>
          <w:p w:rsidR="007079F2" w:rsidRPr="00532D2D" w:rsidRDefault="00513B1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1.018.000,00</w:t>
            </w:r>
          </w:p>
        </w:tc>
        <w:tc>
          <w:tcPr>
            <w:tcW w:w="1924" w:type="dxa"/>
          </w:tcPr>
          <w:p w:rsidR="007079F2" w:rsidRPr="00532D2D" w:rsidRDefault="00513B1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1.043.000,00</w:t>
            </w:r>
          </w:p>
        </w:tc>
        <w:tc>
          <w:tcPr>
            <w:tcW w:w="1848" w:type="dxa"/>
          </w:tcPr>
          <w:p w:rsidR="007079F2" w:rsidRPr="00532D2D" w:rsidRDefault="00513B1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1.068.000,00</w:t>
            </w:r>
          </w:p>
        </w:tc>
      </w:tr>
      <w:tr w:rsidR="00532D2D" w:rsidRPr="00532D2D" w:rsidTr="00A130C4">
        <w:tc>
          <w:tcPr>
            <w:tcW w:w="1185" w:type="dxa"/>
          </w:tcPr>
          <w:p w:rsidR="00513B12" w:rsidRPr="00532D2D" w:rsidRDefault="00513B12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A10340</w:t>
            </w:r>
          </w:p>
        </w:tc>
        <w:tc>
          <w:tcPr>
            <w:tcW w:w="2451" w:type="dxa"/>
          </w:tcPr>
          <w:p w:rsidR="00513B12" w:rsidRPr="00532D2D" w:rsidRDefault="00513B12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Plan i program Dječjeg vrtića Jurovska pčelica</w:t>
            </w:r>
          </w:p>
        </w:tc>
        <w:tc>
          <w:tcPr>
            <w:tcW w:w="1772" w:type="dxa"/>
          </w:tcPr>
          <w:p w:rsidR="00513B12" w:rsidRPr="00532D2D" w:rsidRDefault="00513B1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922.000,00</w:t>
            </w:r>
          </w:p>
        </w:tc>
        <w:tc>
          <w:tcPr>
            <w:tcW w:w="1924" w:type="dxa"/>
          </w:tcPr>
          <w:p w:rsidR="00513B12" w:rsidRPr="00532D2D" w:rsidRDefault="00513B1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942.000,00</w:t>
            </w:r>
          </w:p>
        </w:tc>
        <w:tc>
          <w:tcPr>
            <w:tcW w:w="1848" w:type="dxa"/>
          </w:tcPr>
          <w:p w:rsidR="00513B12" w:rsidRPr="00532D2D" w:rsidRDefault="00513B12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957.000,00</w:t>
            </w:r>
          </w:p>
        </w:tc>
      </w:tr>
      <w:tr w:rsidR="009A3DAB" w:rsidRPr="00532D2D" w:rsidTr="00A130C4">
        <w:tc>
          <w:tcPr>
            <w:tcW w:w="1185" w:type="dxa"/>
          </w:tcPr>
          <w:p w:rsidR="00513B12" w:rsidRPr="00532D2D" w:rsidRDefault="00513B12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A10340</w:t>
            </w:r>
          </w:p>
        </w:tc>
        <w:tc>
          <w:tcPr>
            <w:tcW w:w="2451" w:type="dxa"/>
          </w:tcPr>
          <w:p w:rsidR="00513B12" w:rsidRPr="00532D2D" w:rsidRDefault="00513B12" w:rsidP="007079F2">
            <w:pPr>
              <w:jc w:val="both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Nefinancijska imovina vrtić</w:t>
            </w:r>
          </w:p>
        </w:tc>
        <w:tc>
          <w:tcPr>
            <w:tcW w:w="1772" w:type="dxa"/>
          </w:tcPr>
          <w:p w:rsidR="00513B12" w:rsidRPr="00532D2D" w:rsidRDefault="009A3DAB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924" w:type="dxa"/>
          </w:tcPr>
          <w:p w:rsidR="00513B12" w:rsidRPr="00532D2D" w:rsidRDefault="009A3DAB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848" w:type="dxa"/>
          </w:tcPr>
          <w:p w:rsidR="00513B12" w:rsidRPr="00532D2D" w:rsidRDefault="009A3DAB" w:rsidP="007079F2">
            <w:pPr>
              <w:jc w:val="center"/>
              <w:rPr>
                <w:rFonts w:ascii="Times New Roman" w:hAnsi="Times New Roman" w:cs="Times New Roman"/>
              </w:rPr>
            </w:pPr>
            <w:r w:rsidRPr="00532D2D">
              <w:rPr>
                <w:rFonts w:ascii="Times New Roman" w:hAnsi="Times New Roman" w:cs="Times New Roman"/>
              </w:rPr>
              <w:t>10.000,00</w:t>
            </w:r>
          </w:p>
        </w:tc>
      </w:tr>
    </w:tbl>
    <w:p w:rsidR="007079F2" w:rsidRPr="00532D2D" w:rsidRDefault="007079F2" w:rsidP="007079F2">
      <w:pPr>
        <w:jc w:val="both"/>
      </w:pPr>
    </w:p>
    <w:p w:rsidR="007079F2" w:rsidRPr="00532D2D" w:rsidRDefault="007079F2" w:rsidP="007079F2">
      <w:pPr>
        <w:numPr>
          <w:ilvl w:val="1"/>
          <w:numId w:val="10"/>
        </w:numPr>
        <w:contextualSpacing/>
        <w:jc w:val="both"/>
        <w:rPr>
          <w:rFonts w:ascii="Times New Roman" w:hAnsi="Times New Roman" w:cs="Times New Roman"/>
          <w:b/>
        </w:rPr>
      </w:pPr>
      <w:r w:rsidRPr="00532D2D">
        <w:rPr>
          <w:rFonts w:ascii="Times New Roman" w:hAnsi="Times New Roman" w:cs="Times New Roman"/>
          <w:b/>
        </w:rPr>
        <w:t xml:space="preserve"> Rashodi i izdaci prema izvorima financiranja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Uz ekonomsku, organizacijsku i programsku klasifikaciju, klasifikacija po izvorima financiranja uvedena je u sustav proračuna jedinica lokalne i područne (regionalne) samouprave, kako bi se osiguralo praćenje korištenja sredstava ostvarenih iz različitih izvora prihoda. Za svaki od prihoda određeno je uz koji se od izvora financiranja veže, a rashodi se izvršavaju s obzirom na plan i ostvarenje prihoda prema izvorima.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Izvori financiranja su skupine prihoda i primitaka iz kojih se podmiruju rashodi i izdaci određene vrste i utvrđene namjene.</w:t>
      </w:r>
    </w:p>
    <w:p w:rsidR="001D0D19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Izvori financiranja Općine S</w:t>
      </w:r>
      <w:r w:rsidR="00DF75FB" w:rsidRPr="00532D2D">
        <w:rPr>
          <w:rFonts w:ascii="Times New Roman" w:hAnsi="Times New Roman" w:cs="Times New Roman"/>
        </w:rPr>
        <w:t>veti Juraj na Bregu</w:t>
      </w:r>
      <w:r w:rsidRPr="00532D2D">
        <w:rPr>
          <w:rFonts w:ascii="Times New Roman" w:hAnsi="Times New Roman" w:cs="Times New Roman"/>
        </w:rPr>
        <w:t xml:space="preserve"> jesu: opći prihodi i primici, vlastiti prihodi, prihodi za posebne namjene, pomoći, donacije, prihodi od nefinancijske imovine i na</w:t>
      </w:r>
      <w:r w:rsidR="008E58B7" w:rsidRPr="00532D2D">
        <w:rPr>
          <w:rFonts w:ascii="Times New Roman" w:hAnsi="Times New Roman" w:cs="Times New Roman"/>
        </w:rPr>
        <w:t>mjenski primici od zaduživanja.</w:t>
      </w:r>
    </w:p>
    <w:p w:rsidR="007079F2" w:rsidRPr="00532D2D" w:rsidRDefault="007079F2" w:rsidP="007079F2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</w:rPr>
      </w:pPr>
      <w:r w:rsidRPr="00532D2D">
        <w:rPr>
          <w:rFonts w:ascii="Times New Roman" w:hAnsi="Times New Roman" w:cs="Times New Roman"/>
          <w:b/>
        </w:rPr>
        <w:t>PLAN RAZVOJNIH PROGRAMA</w:t>
      </w:r>
    </w:p>
    <w:p w:rsidR="007079F2" w:rsidRPr="00532D2D" w:rsidRDefault="007079F2" w:rsidP="009D486A">
      <w:pPr>
        <w:ind w:firstLine="708"/>
        <w:jc w:val="both"/>
        <w:rPr>
          <w:rFonts w:ascii="Times New Roman" w:hAnsi="Times New Roman" w:cs="Times New Roman"/>
        </w:rPr>
      </w:pPr>
      <w:r w:rsidRPr="00532D2D">
        <w:rPr>
          <w:rFonts w:ascii="Times New Roman" w:hAnsi="Times New Roman" w:cs="Times New Roman"/>
        </w:rPr>
        <w:t>Plan r</w:t>
      </w:r>
      <w:r w:rsidR="00B35AA3" w:rsidRPr="00532D2D">
        <w:rPr>
          <w:rFonts w:ascii="Times New Roman" w:hAnsi="Times New Roman" w:cs="Times New Roman"/>
        </w:rPr>
        <w:t>azvojnih programa Općine Sveti Juraj na Bregu</w:t>
      </w:r>
      <w:r w:rsidRPr="00532D2D">
        <w:rPr>
          <w:rFonts w:ascii="Times New Roman" w:hAnsi="Times New Roman" w:cs="Times New Roman"/>
        </w:rPr>
        <w:t xml:space="preserve"> sastavljen je za trogodišnje razdoblje 2020.-2023., a sadrži ciljeve i p</w:t>
      </w:r>
      <w:r w:rsidR="00B35AA3" w:rsidRPr="00532D2D">
        <w:rPr>
          <w:rFonts w:ascii="Times New Roman" w:hAnsi="Times New Roman" w:cs="Times New Roman"/>
        </w:rPr>
        <w:t>rioritete razvoja Općine Sveti Juraj na Bregu.</w:t>
      </w:r>
      <w:r w:rsidRPr="00532D2D">
        <w:rPr>
          <w:rFonts w:ascii="Times New Roman" w:hAnsi="Times New Roman" w:cs="Times New Roman"/>
        </w:rPr>
        <w:t xml:space="preserve"> </w:t>
      </w:r>
    </w:p>
    <w:p w:rsidR="007079F2" w:rsidRPr="00532D2D" w:rsidRDefault="007079F2" w:rsidP="007079F2">
      <w:pPr>
        <w:ind w:firstLine="360"/>
        <w:jc w:val="both"/>
      </w:pPr>
    </w:p>
    <w:p w:rsidR="00B35AA3" w:rsidRPr="00532D2D" w:rsidRDefault="00B35AA3" w:rsidP="00B35AA3">
      <w:pPr>
        <w:spacing w:after="0"/>
        <w:jc w:val="both"/>
        <w:rPr>
          <w:rFonts w:ascii="Times New Roman" w:hAnsi="Times New Roman" w:cs="Times New Roman"/>
          <w:b/>
        </w:rPr>
      </w:pPr>
      <w:r w:rsidRPr="00532D2D">
        <w:tab/>
      </w:r>
      <w:r w:rsidRPr="00532D2D">
        <w:tab/>
      </w:r>
      <w:r w:rsidRPr="00532D2D">
        <w:tab/>
        <w:t xml:space="preserve">                                               </w:t>
      </w:r>
      <w:r w:rsidR="007079F2" w:rsidRPr="00532D2D">
        <w:rPr>
          <w:rFonts w:ascii="Times New Roman" w:hAnsi="Times New Roman" w:cs="Times New Roman"/>
          <w:b/>
        </w:rPr>
        <w:t xml:space="preserve">JEDINSTVENI UPRAVNI ODJEL </w:t>
      </w:r>
    </w:p>
    <w:p w:rsidR="00821CD0" w:rsidRPr="00532D2D" w:rsidRDefault="00B35AA3" w:rsidP="009D486A">
      <w:pPr>
        <w:jc w:val="both"/>
        <w:rPr>
          <w:rFonts w:ascii="Times New Roman" w:hAnsi="Times New Roman" w:cs="Times New Roman"/>
          <w:b/>
        </w:rPr>
      </w:pPr>
      <w:r w:rsidRPr="00532D2D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7079F2" w:rsidRPr="00532D2D">
        <w:rPr>
          <w:rFonts w:ascii="Times New Roman" w:hAnsi="Times New Roman" w:cs="Times New Roman"/>
          <w:b/>
        </w:rPr>
        <w:t>O</w:t>
      </w:r>
      <w:r w:rsidRPr="00532D2D">
        <w:rPr>
          <w:rFonts w:ascii="Times New Roman" w:hAnsi="Times New Roman" w:cs="Times New Roman"/>
          <w:b/>
        </w:rPr>
        <w:t>PĆINE SVETI JURAJ NA BREGU</w:t>
      </w:r>
    </w:p>
    <w:sectPr w:rsidR="00821CD0" w:rsidRPr="00532D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DD" w:rsidRDefault="001711DD">
      <w:pPr>
        <w:spacing w:after="0" w:line="240" w:lineRule="auto"/>
      </w:pPr>
      <w:r>
        <w:separator/>
      </w:r>
    </w:p>
  </w:endnote>
  <w:endnote w:type="continuationSeparator" w:id="0">
    <w:p w:rsidR="001711DD" w:rsidRDefault="0017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610759"/>
      <w:docPartObj>
        <w:docPartGallery w:val="Page Numbers (Bottom of Page)"/>
        <w:docPartUnique/>
      </w:docPartObj>
    </w:sdtPr>
    <w:sdtEndPr/>
    <w:sdtContent>
      <w:p w:rsidR="00A47AA8" w:rsidRDefault="00A47AA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9A0">
          <w:rPr>
            <w:noProof/>
          </w:rPr>
          <w:t>11</w:t>
        </w:r>
        <w:r>
          <w:fldChar w:fldCharType="end"/>
        </w:r>
      </w:p>
    </w:sdtContent>
  </w:sdt>
  <w:p w:rsidR="00A47AA8" w:rsidRDefault="00A47AA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DD" w:rsidRDefault="001711DD">
      <w:pPr>
        <w:spacing w:after="0" w:line="240" w:lineRule="auto"/>
      </w:pPr>
      <w:r>
        <w:separator/>
      </w:r>
    </w:p>
  </w:footnote>
  <w:footnote w:type="continuationSeparator" w:id="0">
    <w:p w:rsidR="001711DD" w:rsidRDefault="00171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7AB"/>
    <w:multiLevelType w:val="multilevel"/>
    <w:tmpl w:val="D1F65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725A23"/>
    <w:multiLevelType w:val="hybridMultilevel"/>
    <w:tmpl w:val="F81260B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5113"/>
    <w:multiLevelType w:val="hybridMultilevel"/>
    <w:tmpl w:val="28D83736"/>
    <w:lvl w:ilvl="0" w:tplc="041A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>
    <w:nsid w:val="24E9426D"/>
    <w:multiLevelType w:val="hybridMultilevel"/>
    <w:tmpl w:val="5EB23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4487"/>
    <w:multiLevelType w:val="hybridMultilevel"/>
    <w:tmpl w:val="72C68D3E"/>
    <w:lvl w:ilvl="0" w:tplc="041A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>
    <w:nsid w:val="41EB18C9"/>
    <w:multiLevelType w:val="multilevel"/>
    <w:tmpl w:val="3110A7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F8522B"/>
    <w:multiLevelType w:val="hybridMultilevel"/>
    <w:tmpl w:val="1078290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B84207"/>
    <w:multiLevelType w:val="hybridMultilevel"/>
    <w:tmpl w:val="B76E96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1D149B"/>
    <w:multiLevelType w:val="hybridMultilevel"/>
    <w:tmpl w:val="4A76E0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760095"/>
    <w:multiLevelType w:val="multilevel"/>
    <w:tmpl w:val="83106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F2"/>
    <w:rsid w:val="000173F2"/>
    <w:rsid w:val="0002206C"/>
    <w:rsid w:val="0005682D"/>
    <w:rsid w:val="00072E0F"/>
    <w:rsid w:val="00075655"/>
    <w:rsid w:val="00083B87"/>
    <w:rsid w:val="000C2987"/>
    <w:rsid w:val="000E38EF"/>
    <w:rsid w:val="00101A07"/>
    <w:rsid w:val="00134CFC"/>
    <w:rsid w:val="00150322"/>
    <w:rsid w:val="001711DD"/>
    <w:rsid w:val="0017236E"/>
    <w:rsid w:val="0018532B"/>
    <w:rsid w:val="001D0D19"/>
    <w:rsid w:val="00262FB4"/>
    <w:rsid w:val="00291698"/>
    <w:rsid w:val="00294D6D"/>
    <w:rsid w:val="002C49A0"/>
    <w:rsid w:val="002F7001"/>
    <w:rsid w:val="0030061C"/>
    <w:rsid w:val="00321A3C"/>
    <w:rsid w:val="00330794"/>
    <w:rsid w:val="00333636"/>
    <w:rsid w:val="00335A8F"/>
    <w:rsid w:val="00372F33"/>
    <w:rsid w:val="003F07E3"/>
    <w:rsid w:val="00404BA4"/>
    <w:rsid w:val="00410DCF"/>
    <w:rsid w:val="004159B5"/>
    <w:rsid w:val="004205C9"/>
    <w:rsid w:val="004704D8"/>
    <w:rsid w:val="00480517"/>
    <w:rsid w:val="004B54D0"/>
    <w:rsid w:val="004C75CF"/>
    <w:rsid w:val="004F5486"/>
    <w:rsid w:val="00511E59"/>
    <w:rsid w:val="00513B12"/>
    <w:rsid w:val="00532D2D"/>
    <w:rsid w:val="005704C9"/>
    <w:rsid w:val="005941B6"/>
    <w:rsid w:val="005C39E6"/>
    <w:rsid w:val="005C754A"/>
    <w:rsid w:val="005D0057"/>
    <w:rsid w:val="005D3FA1"/>
    <w:rsid w:val="00691781"/>
    <w:rsid w:val="007079F2"/>
    <w:rsid w:val="00721A75"/>
    <w:rsid w:val="00732ED5"/>
    <w:rsid w:val="00763610"/>
    <w:rsid w:val="00770A1E"/>
    <w:rsid w:val="00805B6C"/>
    <w:rsid w:val="0081211D"/>
    <w:rsid w:val="00813553"/>
    <w:rsid w:val="00821CD0"/>
    <w:rsid w:val="00852355"/>
    <w:rsid w:val="00863B66"/>
    <w:rsid w:val="00876CC2"/>
    <w:rsid w:val="008D5179"/>
    <w:rsid w:val="008E58B7"/>
    <w:rsid w:val="009527AB"/>
    <w:rsid w:val="00990130"/>
    <w:rsid w:val="0099273B"/>
    <w:rsid w:val="009A3DAB"/>
    <w:rsid w:val="009D486A"/>
    <w:rsid w:val="009F3297"/>
    <w:rsid w:val="009F59E0"/>
    <w:rsid w:val="00A130C4"/>
    <w:rsid w:val="00A3268E"/>
    <w:rsid w:val="00A47AA8"/>
    <w:rsid w:val="00A50AB5"/>
    <w:rsid w:val="00A62436"/>
    <w:rsid w:val="00A63CE2"/>
    <w:rsid w:val="00A86B46"/>
    <w:rsid w:val="00B126B7"/>
    <w:rsid w:val="00B35AA3"/>
    <w:rsid w:val="00B43AB6"/>
    <w:rsid w:val="00B44845"/>
    <w:rsid w:val="00B65115"/>
    <w:rsid w:val="00BC5F98"/>
    <w:rsid w:val="00BD7DAC"/>
    <w:rsid w:val="00BE26E0"/>
    <w:rsid w:val="00BF7878"/>
    <w:rsid w:val="00C51155"/>
    <w:rsid w:val="00C555B2"/>
    <w:rsid w:val="00C609F8"/>
    <w:rsid w:val="00C67722"/>
    <w:rsid w:val="00C97EFF"/>
    <w:rsid w:val="00CD25CD"/>
    <w:rsid w:val="00D10727"/>
    <w:rsid w:val="00D158CE"/>
    <w:rsid w:val="00D605B3"/>
    <w:rsid w:val="00D86560"/>
    <w:rsid w:val="00D940A2"/>
    <w:rsid w:val="00D9485D"/>
    <w:rsid w:val="00DE2E2C"/>
    <w:rsid w:val="00DF75FB"/>
    <w:rsid w:val="00E2137D"/>
    <w:rsid w:val="00E4333C"/>
    <w:rsid w:val="00E46A75"/>
    <w:rsid w:val="00ED1BF2"/>
    <w:rsid w:val="00EE1AD2"/>
    <w:rsid w:val="00F14E6C"/>
    <w:rsid w:val="00F27588"/>
    <w:rsid w:val="00F35C22"/>
    <w:rsid w:val="00F41044"/>
    <w:rsid w:val="00F74100"/>
    <w:rsid w:val="00F92868"/>
    <w:rsid w:val="00FB0C14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79F2"/>
    <w:pPr>
      <w:ind w:left="720"/>
      <w:contextualSpacing/>
    </w:pPr>
  </w:style>
  <w:style w:type="table" w:styleId="Reetkatablice">
    <w:name w:val="Table Grid"/>
    <w:basedOn w:val="Obinatablica"/>
    <w:uiPriority w:val="59"/>
    <w:rsid w:val="0070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707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07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7079F2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0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79F2"/>
  </w:style>
  <w:style w:type="paragraph" w:styleId="Podnoje">
    <w:name w:val="footer"/>
    <w:basedOn w:val="Normal"/>
    <w:link w:val="PodnojeChar"/>
    <w:uiPriority w:val="99"/>
    <w:unhideWhenUsed/>
    <w:rsid w:val="0070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7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79F2"/>
    <w:pPr>
      <w:ind w:left="720"/>
      <w:contextualSpacing/>
    </w:pPr>
  </w:style>
  <w:style w:type="table" w:styleId="Reetkatablice">
    <w:name w:val="Table Grid"/>
    <w:basedOn w:val="Obinatablica"/>
    <w:uiPriority w:val="59"/>
    <w:rsid w:val="0070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707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07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7079F2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0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79F2"/>
  </w:style>
  <w:style w:type="paragraph" w:styleId="Podnoje">
    <w:name w:val="footer"/>
    <w:basedOn w:val="Normal"/>
    <w:link w:val="PodnojeChar"/>
    <w:uiPriority w:val="99"/>
    <w:unhideWhenUsed/>
    <w:rsid w:val="0070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11</Pages>
  <Words>3875</Words>
  <Characters>22093</Characters>
  <Application>Microsoft Office Word</Application>
  <DocSecurity>0</DocSecurity>
  <Lines>184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28</cp:revision>
  <dcterms:created xsi:type="dcterms:W3CDTF">2020-12-07T13:24:00Z</dcterms:created>
  <dcterms:modified xsi:type="dcterms:W3CDTF">2021-03-26T09:41:00Z</dcterms:modified>
</cp:coreProperties>
</file>