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CF3EAC" w:rsidP="00B75964">
      <w:pPr>
        <w:ind w:firstLine="708"/>
      </w:pPr>
      <w:r>
        <w:t xml:space="preserve">                        </w:t>
      </w:r>
      <w:r w:rsidR="00B75964">
        <w:t xml:space="preserve"> </w:t>
      </w:r>
      <w:r w:rsidR="00B75964"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7169E2" w:rsidRDefault="00B75964" w:rsidP="00B75964">
      <w:pPr>
        <w:rPr>
          <w:b/>
          <w:sz w:val="24"/>
          <w:szCs w:val="24"/>
        </w:rPr>
      </w:pPr>
      <w:r>
        <w:t xml:space="preserve">        </w:t>
      </w:r>
      <w:r w:rsidRPr="007169E2">
        <w:rPr>
          <w:b/>
          <w:sz w:val="24"/>
          <w:szCs w:val="24"/>
        </w:rPr>
        <w:t>REPUBLIKA HRVATSKA</w:t>
      </w:r>
      <w:r w:rsidR="00580747" w:rsidRPr="007169E2">
        <w:rPr>
          <w:b/>
          <w:sz w:val="24"/>
          <w:szCs w:val="24"/>
        </w:rPr>
        <w:t xml:space="preserve">                                         </w:t>
      </w:r>
      <w:r w:rsidR="007169E2">
        <w:rPr>
          <w:b/>
          <w:sz w:val="24"/>
          <w:szCs w:val="24"/>
        </w:rPr>
        <w:t xml:space="preserve"> </w:t>
      </w:r>
    </w:p>
    <w:p w:rsidR="00B75964" w:rsidRPr="007169E2" w:rsidRDefault="00B75964" w:rsidP="00B75964">
      <w:pPr>
        <w:rPr>
          <w:b/>
          <w:sz w:val="24"/>
          <w:szCs w:val="24"/>
        </w:rPr>
      </w:pPr>
      <w:r w:rsidRPr="007169E2">
        <w:rPr>
          <w:b/>
          <w:sz w:val="24"/>
          <w:szCs w:val="24"/>
        </w:rPr>
        <w:t xml:space="preserve">       MEĐIMURSKA ŽUPANIJA</w:t>
      </w:r>
    </w:p>
    <w:p w:rsidR="00B75964" w:rsidRPr="007169E2" w:rsidRDefault="00B75964" w:rsidP="00B75964">
      <w:pPr>
        <w:rPr>
          <w:b/>
          <w:sz w:val="24"/>
          <w:szCs w:val="24"/>
        </w:rPr>
      </w:pPr>
      <w:r w:rsidRPr="007169E2">
        <w:rPr>
          <w:b/>
          <w:sz w:val="24"/>
          <w:szCs w:val="24"/>
        </w:rPr>
        <w:t>OPĆINA SVETI JURAJ NA BREGU</w:t>
      </w:r>
    </w:p>
    <w:p w:rsidR="00CE44CE" w:rsidRPr="007169E2" w:rsidRDefault="00CE44CE" w:rsidP="00B75964">
      <w:pPr>
        <w:rPr>
          <w:b/>
          <w:sz w:val="24"/>
          <w:szCs w:val="24"/>
        </w:rPr>
      </w:pPr>
      <w:r w:rsidRPr="007169E2">
        <w:rPr>
          <w:b/>
          <w:sz w:val="24"/>
          <w:szCs w:val="24"/>
        </w:rPr>
        <w:t xml:space="preserve">           </w:t>
      </w:r>
      <w:r w:rsidR="00CF3EAC">
        <w:rPr>
          <w:b/>
          <w:sz w:val="24"/>
          <w:szCs w:val="24"/>
        </w:rPr>
        <w:t xml:space="preserve">               </w:t>
      </w:r>
      <w:r w:rsidR="00EB1411">
        <w:rPr>
          <w:b/>
          <w:sz w:val="24"/>
          <w:szCs w:val="24"/>
        </w:rPr>
        <w:t>OPĆINSKI NAČELNIK</w:t>
      </w:r>
    </w:p>
    <w:p w:rsidR="00301DE7" w:rsidRPr="00580747" w:rsidRDefault="00301DE7" w:rsidP="00B75964">
      <w:pPr>
        <w:rPr>
          <w:sz w:val="24"/>
          <w:szCs w:val="24"/>
        </w:rPr>
      </w:pPr>
    </w:p>
    <w:p w:rsidR="00580747" w:rsidRPr="00580747" w:rsidRDefault="00580747" w:rsidP="00B75964">
      <w:pPr>
        <w:rPr>
          <w:sz w:val="24"/>
          <w:szCs w:val="24"/>
        </w:rPr>
      </w:pPr>
    </w:p>
    <w:p w:rsidR="00580747" w:rsidRPr="00580747" w:rsidRDefault="00580747" w:rsidP="00B75964">
      <w:pPr>
        <w:rPr>
          <w:sz w:val="24"/>
          <w:szCs w:val="24"/>
        </w:rPr>
      </w:pPr>
      <w:r w:rsidRPr="00580747">
        <w:rPr>
          <w:sz w:val="24"/>
          <w:szCs w:val="24"/>
        </w:rPr>
        <w:t>KLASA:</w:t>
      </w:r>
      <w:r>
        <w:rPr>
          <w:sz w:val="24"/>
          <w:szCs w:val="24"/>
        </w:rPr>
        <w:t>363-06/11-01/</w:t>
      </w:r>
      <w:proofErr w:type="spellStart"/>
      <w:r>
        <w:rPr>
          <w:sz w:val="24"/>
          <w:szCs w:val="24"/>
        </w:rPr>
        <w:t>01</w:t>
      </w:r>
      <w:proofErr w:type="spellEnd"/>
    </w:p>
    <w:p w:rsidR="00580747" w:rsidRPr="00580747" w:rsidRDefault="00580747" w:rsidP="00B75964">
      <w:pPr>
        <w:rPr>
          <w:sz w:val="24"/>
          <w:szCs w:val="24"/>
        </w:rPr>
      </w:pPr>
      <w:r w:rsidRPr="00580747">
        <w:rPr>
          <w:sz w:val="24"/>
          <w:szCs w:val="24"/>
        </w:rPr>
        <w:t>URBROJ:</w:t>
      </w:r>
      <w:r w:rsidR="003C639D">
        <w:rPr>
          <w:sz w:val="24"/>
          <w:szCs w:val="24"/>
        </w:rPr>
        <w:t>2109/16-03-22-37</w:t>
      </w:r>
    </w:p>
    <w:p w:rsidR="00580747" w:rsidRPr="00580747" w:rsidRDefault="00580747" w:rsidP="00B75964">
      <w:pPr>
        <w:rPr>
          <w:sz w:val="24"/>
          <w:szCs w:val="24"/>
        </w:rPr>
      </w:pPr>
      <w:r w:rsidRPr="00580747">
        <w:rPr>
          <w:sz w:val="24"/>
          <w:szCs w:val="24"/>
        </w:rPr>
        <w:t>Pleškovec,</w:t>
      </w:r>
      <w:r w:rsidR="003C639D">
        <w:rPr>
          <w:sz w:val="24"/>
          <w:szCs w:val="24"/>
        </w:rPr>
        <w:t xml:space="preserve"> 17</w:t>
      </w:r>
      <w:r w:rsidR="00ED1280">
        <w:rPr>
          <w:sz w:val="24"/>
          <w:szCs w:val="24"/>
        </w:rPr>
        <w:t xml:space="preserve">. lipnja </w:t>
      </w:r>
      <w:r>
        <w:rPr>
          <w:sz w:val="24"/>
          <w:szCs w:val="24"/>
        </w:rPr>
        <w:t>2022.</w:t>
      </w:r>
    </w:p>
    <w:p w:rsidR="00580747" w:rsidRDefault="00580747" w:rsidP="00B75964"/>
    <w:p w:rsidR="00B06A1C" w:rsidRDefault="00580747" w:rsidP="00580747">
      <w:pPr>
        <w:jc w:val="both"/>
        <w:rPr>
          <w:sz w:val="24"/>
          <w:szCs w:val="24"/>
        </w:rPr>
      </w:pPr>
      <w:r w:rsidRPr="00580747">
        <w:rPr>
          <w:sz w:val="24"/>
          <w:szCs w:val="24"/>
        </w:rPr>
        <w:t xml:space="preserve">Na temelju članka 55. Zakona o komunalnom gospodarstvu („Narodne novine“, broj 68/18., 110/18. i 32/20.), članka 48. Zakona o lokalnoj i područnoj (regionalnoj) samoupravi („Narodne novine“, broj  </w:t>
      </w:r>
      <w:hyperlink r:id="rId7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33/01</w:t>
        </w:r>
      </w:hyperlink>
      <w:r w:rsidRPr="00580747">
        <w:rPr>
          <w:sz w:val="24"/>
          <w:szCs w:val="24"/>
        </w:rPr>
        <w:t xml:space="preserve">., </w:t>
      </w:r>
      <w:hyperlink r:id="rId8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60/01</w:t>
        </w:r>
      </w:hyperlink>
      <w:r w:rsidRPr="00580747">
        <w:rPr>
          <w:sz w:val="24"/>
          <w:szCs w:val="24"/>
        </w:rPr>
        <w:t xml:space="preserve">., </w:t>
      </w:r>
      <w:hyperlink r:id="rId9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129/05</w:t>
        </w:r>
      </w:hyperlink>
      <w:r w:rsidRPr="00580747">
        <w:rPr>
          <w:sz w:val="24"/>
          <w:szCs w:val="24"/>
        </w:rPr>
        <w:t xml:space="preserve">., </w:t>
      </w:r>
      <w:hyperlink r:id="rId10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109/07</w:t>
        </w:r>
      </w:hyperlink>
      <w:r w:rsidRPr="00580747">
        <w:rPr>
          <w:sz w:val="24"/>
          <w:szCs w:val="24"/>
        </w:rPr>
        <w:t xml:space="preserve">., </w:t>
      </w:r>
      <w:hyperlink r:id="rId11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125/08</w:t>
        </w:r>
      </w:hyperlink>
      <w:r w:rsidRPr="00580747">
        <w:rPr>
          <w:sz w:val="24"/>
          <w:szCs w:val="24"/>
        </w:rPr>
        <w:t xml:space="preserve">., </w:t>
      </w:r>
      <w:hyperlink r:id="rId12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36/09</w:t>
        </w:r>
      </w:hyperlink>
      <w:r w:rsidRPr="00580747">
        <w:rPr>
          <w:sz w:val="24"/>
          <w:szCs w:val="24"/>
        </w:rPr>
        <w:t xml:space="preserve">., </w:t>
      </w:r>
      <w:hyperlink r:id="rId13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36/09</w:t>
        </w:r>
      </w:hyperlink>
      <w:r w:rsidRPr="00580747">
        <w:rPr>
          <w:sz w:val="24"/>
          <w:szCs w:val="24"/>
        </w:rPr>
        <w:t>., </w:t>
      </w:r>
      <w:hyperlink r:id="rId14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150/11</w:t>
        </w:r>
      </w:hyperlink>
      <w:r w:rsidRPr="00580747">
        <w:rPr>
          <w:sz w:val="24"/>
          <w:szCs w:val="24"/>
        </w:rPr>
        <w:t xml:space="preserve">., </w:t>
      </w:r>
      <w:hyperlink r:id="rId15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144/12</w:t>
        </w:r>
      </w:hyperlink>
      <w:r w:rsidRPr="00580747">
        <w:rPr>
          <w:sz w:val="24"/>
          <w:szCs w:val="24"/>
        </w:rPr>
        <w:t xml:space="preserve">., </w:t>
      </w:r>
      <w:hyperlink r:id="rId16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19/13</w:t>
        </w:r>
      </w:hyperlink>
      <w:r w:rsidRPr="00580747">
        <w:rPr>
          <w:sz w:val="24"/>
          <w:szCs w:val="24"/>
        </w:rPr>
        <w:t xml:space="preserve">., </w:t>
      </w:r>
      <w:hyperlink r:id="rId17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137/15</w:t>
        </w:r>
      </w:hyperlink>
      <w:r w:rsidRPr="00580747">
        <w:rPr>
          <w:sz w:val="24"/>
          <w:szCs w:val="24"/>
        </w:rPr>
        <w:t xml:space="preserve">., </w:t>
      </w:r>
      <w:hyperlink r:id="rId18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123/17</w:t>
        </w:r>
      </w:hyperlink>
      <w:r w:rsidRPr="00580747">
        <w:rPr>
          <w:sz w:val="24"/>
          <w:szCs w:val="24"/>
        </w:rPr>
        <w:t>., </w:t>
      </w:r>
      <w:hyperlink r:id="rId19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98/19</w:t>
        </w:r>
      </w:hyperlink>
      <w:r w:rsidRPr="00580747">
        <w:rPr>
          <w:sz w:val="24"/>
          <w:szCs w:val="24"/>
        </w:rPr>
        <w:t xml:space="preserve">. i </w:t>
      </w:r>
      <w:hyperlink r:id="rId20" w:tgtFrame="_blank" w:history="1">
        <w:r w:rsidRPr="00580747">
          <w:rPr>
            <w:rStyle w:val="Hiperveza"/>
            <w:color w:val="auto"/>
            <w:sz w:val="24"/>
            <w:szCs w:val="24"/>
            <w:u w:val="none"/>
          </w:rPr>
          <w:t>144/20</w:t>
        </w:r>
      </w:hyperlink>
      <w:r w:rsidRPr="00580747">
        <w:rPr>
          <w:sz w:val="24"/>
          <w:szCs w:val="24"/>
        </w:rPr>
        <w:t>.</w:t>
      </w:r>
      <w:r>
        <w:rPr>
          <w:sz w:val="24"/>
          <w:szCs w:val="24"/>
        </w:rPr>
        <w:t>), članka 28. Statuta Općine Sveti Juraj na Bregu („Službeni glasnik Međimurske županije“, broj 08/21.)</w:t>
      </w:r>
      <w:r w:rsidR="00B06A1C">
        <w:rPr>
          <w:sz w:val="24"/>
          <w:szCs w:val="24"/>
        </w:rPr>
        <w:t xml:space="preserve"> članka 8. Ugovora o koncesiji za obavljanje dimnjačarskih poslova na području Općine Sveti Juraj na Bregu, sklopljen </w:t>
      </w:r>
      <w:r w:rsidR="00B06A1C" w:rsidRPr="00B06A1C">
        <w:rPr>
          <w:color w:val="000000"/>
          <w:sz w:val="24"/>
          <w:szCs w:val="24"/>
        </w:rPr>
        <w:t>10.</w:t>
      </w:r>
      <w:r w:rsidR="00B06A1C" w:rsidRPr="00B06A1C">
        <w:rPr>
          <w:sz w:val="24"/>
          <w:szCs w:val="24"/>
        </w:rPr>
        <w:t xml:space="preserve"> travnja 2013. godine</w:t>
      </w:r>
      <w:r w:rsidR="00B06A1C">
        <w:rPr>
          <w:sz w:val="24"/>
          <w:szCs w:val="24"/>
        </w:rPr>
        <w:t xml:space="preserve">, sukladno Zahtjevu  Dimnjačarskog obrta </w:t>
      </w:r>
      <w:proofErr w:type="spellStart"/>
      <w:r w:rsidR="00B06A1C">
        <w:rPr>
          <w:sz w:val="24"/>
          <w:szCs w:val="24"/>
        </w:rPr>
        <w:t>Zver</w:t>
      </w:r>
      <w:proofErr w:type="spellEnd"/>
      <w:r w:rsidR="00B06A1C">
        <w:rPr>
          <w:sz w:val="24"/>
          <w:szCs w:val="24"/>
        </w:rPr>
        <w:t xml:space="preserve"> Ivan, Čakovec, </w:t>
      </w:r>
      <w:proofErr w:type="spellStart"/>
      <w:r w:rsidR="00B06A1C">
        <w:rPr>
          <w:sz w:val="24"/>
          <w:szCs w:val="24"/>
        </w:rPr>
        <w:t>Putjane</w:t>
      </w:r>
      <w:proofErr w:type="spellEnd"/>
      <w:r w:rsidR="00B06A1C">
        <w:rPr>
          <w:sz w:val="24"/>
          <w:szCs w:val="24"/>
        </w:rPr>
        <w:t xml:space="preserve"> 89, </w:t>
      </w:r>
      <w:r w:rsidR="00EB1411" w:rsidRPr="00EB1411">
        <w:rPr>
          <w:sz w:val="24"/>
          <w:szCs w:val="24"/>
        </w:rPr>
        <w:t>općinski načelnik</w:t>
      </w:r>
      <w:r w:rsidR="00B06A1C" w:rsidRPr="00EB1411">
        <w:rPr>
          <w:sz w:val="24"/>
          <w:szCs w:val="24"/>
        </w:rPr>
        <w:t xml:space="preserve">, </w:t>
      </w:r>
      <w:r w:rsidR="00B06A1C">
        <w:rPr>
          <w:sz w:val="24"/>
          <w:szCs w:val="24"/>
        </w:rPr>
        <w:t>donosi</w:t>
      </w:r>
    </w:p>
    <w:p w:rsidR="00B06A1C" w:rsidRDefault="00B06A1C" w:rsidP="00580747">
      <w:pPr>
        <w:jc w:val="both"/>
        <w:rPr>
          <w:sz w:val="24"/>
          <w:szCs w:val="24"/>
        </w:rPr>
      </w:pPr>
    </w:p>
    <w:p w:rsidR="00B06A1C" w:rsidRPr="00301DE7" w:rsidRDefault="00B06A1C" w:rsidP="00B06A1C">
      <w:pPr>
        <w:jc w:val="center"/>
        <w:rPr>
          <w:b/>
          <w:sz w:val="24"/>
          <w:szCs w:val="24"/>
        </w:rPr>
      </w:pPr>
      <w:r w:rsidRPr="00301DE7">
        <w:rPr>
          <w:b/>
          <w:sz w:val="24"/>
          <w:szCs w:val="24"/>
        </w:rPr>
        <w:t>ODLUKU</w:t>
      </w:r>
    </w:p>
    <w:p w:rsidR="00B06A1C" w:rsidRPr="00301DE7" w:rsidRDefault="00B06A1C" w:rsidP="00B06A1C">
      <w:pPr>
        <w:jc w:val="center"/>
        <w:rPr>
          <w:b/>
          <w:sz w:val="24"/>
          <w:szCs w:val="24"/>
        </w:rPr>
      </w:pPr>
      <w:r w:rsidRPr="00301DE7">
        <w:rPr>
          <w:b/>
          <w:sz w:val="24"/>
          <w:szCs w:val="24"/>
        </w:rPr>
        <w:t xml:space="preserve">o </w:t>
      </w:r>
      <w:r w:rsidR="00875861" w:rsidRPr="00301DE7">
        <w:rPr>
          <w:b/>
          <w:sz w:val="24"/>
          <w:szCs w:val="24"/>
        </w:rPr>
        <w:t xml:space="preserve">davanju </w:t>
      </w:r>
      <w:r w:rsidRPr="00301DE7">
        <w:rPr>
          <w:b/>
          <w:sz w:val="24"/>
          <w:szCs w:val="24"/>
        </w:rPr>
        <w:t xml:space="preserve">suglasnosti na izmjenu cjenika dimnjačarskih usluga na </w:t>
      </w:r>
    </w:p>
    <w:p w:rsidR="00B06A1C" w:rsidRPr="00301DE7" w:rsidRDefault="00B06A1C" w:rsidP="00B06A1C">
      <w:pPr>
        <w:jc w:val="center"/>
        <w:rPr>
          <w:b/>
          <w:sz w:val="24"/>
          <w:szCs w:val="24"/>
        </w:rPr>
      </w:pPr>
      <w:r w:rsidRPr="00301DE7">
        <w:rPr>
          <w:b/>
          <w:sz w:val="24"/>
          <w:szCs w:val="24"/>
        </w:rPr>
        <w:t>području Općine Sveti Juraj na Bregu</w:t>
      </w:r>
    </w:p>
    <w:p w:rsidR="00B06A1C" w:rsidRDefault="00B06A1C" w:rsidP="00B06A1C">
      <w:pPr>
        <w:jc w:val="center"/>
        <w:rPr>
          <w:sz w:val="24"/>
          <w:szCs w:val="24"/>
        </w:rPr>
      </w:pPr>
    </w:p>
    <w:p w:rsidR="00B06A1C" w:rsidRDefault="00B06A1C" w:rsidP="00B06A1C">
      <w:pPr>
        <w:jc w:val="center"/>
        <w:rPr>
          <w:b/>
          <w:sz w:val="24"/>
          <w:szCs w:val="24"/>
        </w:rPr>
      </w:pPr>
      <w:r w:rsidRPr="00B06A1C">
        <w:rPr>
          <w:b/>
          <w:sz w:val="24"/>
          <w:szCs w:val="24"/>
        </w:rPr>
        <w:t>Članak 1.</w:t>
      </w:r>
    </w:p>
    <w:p w:rsidR="00B06A1C" w:rsidRDefault="00EB1411" w:rsidP="00B06A1C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Općinski načelnik Općine Sveti Juraj na B</w:t>
      </w:r>
      <w:r w:rsidR="00B06A1C">
        <w:rPr>
          <w:sz w:val="24"/>
          <w:szCs w:val="24"/>
        </w:rPr>
        <w:t xml:space="preserve">regu daje suglasnost Dimnjačarskom obrtu </w:t>
      </w:r>
      <w:proofErr w:type="spellStart"/>
      <w:r w:rsidR="00B06A1C">
        <w:rPr>
          <w:sz w:val="24"/>
          <w:szCs w:val="24"/>
        </w:rPr>
        <w:t>Zver</w:t>
      </w:r>
      <w:proofErr w:type="spellEnd"/>
      <w:r w:rsidR="00B06A1C">
        <w:rPr>
          <w:sz w:val="24"/>
          <w:szCs w:val="24"/>
        </w:rPr>
        <w:t xml:space="preserve"> Ivan, i</w:t>
      </w:r>
      <w:r w:rsidR="004F3015">
        <w:rPr>
          <w:sz w:val="24"/>
          <w:szCs w:val="24"/>
        </w:rPr>
        <w:t>z</w:t>
      </w:r>
      <w:r w:rsidR="00B06A1C">
        <w:rPr>
          <w:sz w:val="24"/>
          <w:szCs w:val="24"/>
        </w:rPr>
        <w:t xml:space="preserve"> Čakovca, </w:t>
      </w:r>
      <w:proofErr w:type="spellStart"/>
      <w:r w:rsidR="00B06A1C">
        <w:rPr>
          <w:sz w:val="24"/>
          <w:szCs w:val="24"/>
        </w:rPr>
        <w:t>Putjane</w:t>
      </w:r>
      <w:proofErr w:type="spellEnd"/>
      <w:r w:rsidR="00B06A1C">
        <w:rPr>
          <w:sz w:val="24"/>
          <w:szCs w:val="24"/>
        </w:rPr>
        <w:t xml:space="preserve"> 89, 40000 Čakovec, OIB:</w:t>
      </w:r>
      <w:r w:rsidR="00B06A1C" w:rsidRPr="00875861">
        <w:rPr>
          <w:sz w:val="24"/>
          <w:szCs w:val="24"/>
        </w:rPr>
        <w:t>49832520392</w:t>
      </w:r>
      <w:r w:rsidR="00875861">
        <w:rPr>
          <w:sz w:val="24"/>
          <w:szCs w:val="24"/>
        </w:rPr>
        <w:t xml:space="preserve"> na izmjenu cjenika za dimnjačarske usluge na području Općine Sveti Juraj na Bregu, koji se nalazi u prilogu i sastavni je dio ove Odluke o davanju suglasnosti.</w:t>
      </w:r>
    </w:p>
    <w:p w:rsidR="00875861" w:rsidRDefault="00875861" w:rsidP="00B06A1C">
      <w:pPr>
        <w:jc w:val="both"/>
        <w:rPr>
          <w:sz w:val="24"/>
          <w:szCs w:val="24"/>
        </w:rPr>
      </w:pPr>
    </w:p>
    <w:p w:rsidR="00875861" w:rsidRDefault="00875861" w:rsidP="00875861">
      <w:pPr>
        <w:jc w:val="center"/>
        <w:rPr>
          <w:b/>
          <w:sz w:val="24"/>
          <w:szCs w:val="24"/>
        </w:rPr>
      </w:pPr>
      <w:r w:rsidRPr="00875861">
        <w:rPr>
          <w:b/>
          <w:sz w:val="24"/>
          <w:szCs w:val="24"/>
        </w:rPr>
        <w:t>Članak 2.</w:t>
      </w:r>
    </w:p>
    <w:p w:rsidR="00875861" w:rsidRDefault="00875861" w:rsidP="00875861">
      <w:pPr>
        <w:jc w:val="both"/>
        <w:rPr>
          <w:sz w:val="24"/>
          <w:szCs w:val="24"/>
        </w:rPr>
      </w:pPr>
      <w:r>
        <w:rPr>
          <w:sz w:val="24"/>
          <w:szCs w:val="24"/>
        </w:rPr>
        <w:t>Cijene dimnjačarskih usluga prema Cjeniku iz članka 1. ove Odluke o davanju sug</w:t>
      </w:r>
      <w:r w:rsidR="00AB38C2">
        <w:rPr>
          <w:sz w:val="24"/>
          <w:szCs w:val="24"/>
        </w:rPr>
        <w:t>lasnosti primjenjuju se od 01.08.</w:t>
      </w:r>
      <w:r>
        <w:rPr>
          <w:sz w:val="24"/>
          <w:szCs w:val="24"/>
        </w:rPr>
        <w:t>2022. godine.</w:t>
      </w:r>
    </w:p>
    <w:p w:rsidR="00012243" w:rsidRDefault="00012243" w:rsidP="00875861">
      <w:pPr>
        <w:jc w:val="both"/>
        <w:rPr>
          <w:sz w:val="24"/>
          <w:szCs w:val="24"/>
        </w:rPr>
      </w:pPr>
    </w:p>
    <w:p w:rsidR="00012243" w:rsidRPr="00012243" w:rsidRDefault="00012243" w:rsidP="00012243">
      <w:pPr>
        <w:jc w:val="center"/>
        <w:rPr>
          <w:b/>
          <w:sz w:val="24"/>
          <w:szCs w:val="24"/>
        </w:rPr>
      </w:pPr>
      <w:r w:rsidRPr="00012243">
        <w:rPr>
          <w:b/>
          <w:sz w:val="24"/>
          <w:szCs w:val="24"/>
        </w:rPr>
        <w:t>Članak 3.</w:t>
      </w:r>
    </w:p>
    <w:p w:rsidR="00012243" w:rsidRDefault="00012243" w:rsidP="000122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Stupanjem na snagu </w:t>
      </w:r>
      <w:r w:rsidR="00AB38C2">
        <w:rPr>
          <w:sz w:val="24"/>
          <w:szCs w:val="24"/>
        </w:rPr>
        <w:t>ove Odluke prestaje važiti Suglasnost na izmjenu dimnjačarskih usluga na području Općine Sveti Juraj na Bregu KLASA:363-06/11-01/</w:t>
      </w:r>
      <w:proofErr w:type="spellStart"/>
      <w:r w:rsidR="00AB38C2">
        <w:rPr>
          <w:sz w:val="24"/>
          <w:szCs w:val="24"/>
        </w:rPr>
        <w:t>01</w:t>
      </w:r>
      <w:proofErr w:type="spellEnd"/>
      <w:r w:rsidR="00AB38C2">
        <w:rPr>
          <w:sz w:val="24"/>
          <w:szCs w:val="24"/>
        </w:rPr>
        <w:t>; URBROJ:2109/16-01-18-34 od 31. studenoga 2018. godine.</w:t>
      </w:r>
    </w:p>
    <w:p w:rsidR="00EB1411" w:rsidRDefault="00EB1411" w:rsidP="00012243">
      <w:pPr>
        <w:jc w:val="both"/>
        <w:rPr>
          <w:sz w:val="24"/>
          <w:szCs w:val="24"/>
        </w:rPr>
      </w:pPr>
    </w:p>
    <w:p w:rsidR="00301DE7" w:rsidRDefault="00301DE7" w:rsidP="00012243">
      <w:pPr>
        <w:jc w:val="both"/>
        <w:rPr>
          <w:sz w:val="24"/>
          <w:szCs w:val="24"/>
        </w:rPr>
      </w:pPr>
    </w:p>
    <w:p w:rsidR="00301DE7" w:rsidRDefault="00301DE7" w:rsidP="00301DE7">
      <w:pPr>
        <w:jc w:val="both"/>
        <w:rPr>
          <w:sz w:val="24"/>
          <w:szCs w:val="24"/>
        </w:rPr>
      </w:pPr>
    </w:p>
    <w:p w:rsidR="00301DE7" w:rsidRPr="00EB1411" w:rsidRDefault="00EB1411" w:rsidP="00301DE7">
      <w:pPr>
        <w:jc w:val="center"/>
        <w:rPr>
          <w:b/>
          <w:sz w:val="24"/>
          <w:szCs w:val="24"/>
        </w:rPr>
      </w:pPr>
      <w:r w:rsidRPr="00EB1411">
        <w:rPr>
          <w:b/>
          <w:sz w:val="24"/>
          <w:szCs w:val="24"/>
        </w:rPr>
        <w:t>Članak 4</w:t>
      </w:r>
      <w:r w:rsidR="00301DE7" w:rsidRPr="00EB1411">
        <w:rPr>
          <w:b/>
          <w:sz w:val="24"/>
          <w:szCs w:val="24"/>
        </w:rPr>
        <w:t>.</w:t>
      </w:r>
    </w:p>
    <w:p w:rsidR="00301DE7" w:rsidRPr="00EB1411" w:rsidRDefault="00EB1411" w:rsidP="00301DE7">
      <w:pPr>
        <w:jc w:val="both"/>
        <w:rPr>
          <w:sz w:val="24"/>
          <w:szCs w:val="24"/>
        </w:rPr>
      </w:pPr>
      <w:r w:rsidRPr="00EB1411">
        <w:rPr>
          <w:sz w:val="24"/>
          <w:szCs w:val="24"/>
        </w:rPr>
        <w:t>Ova Odluka stupa na snagu danom</w:t>
      </w:r>
      <w:r w:rsidR="00301DE7" w:rsidRPr="00EB1411">
        <w:rPr>
          <w:sz w:val="24"/>
          <w:szCs w:val="24"/>
        </w:rPr>
        <w:t xml:space="preserve"> </w:t>
      </w:r>
      <w:r w:rsidRPr="00EB1411">
        <w:rPr>
          <w:sz w:val="24"/>
          <w:szCs w:val="24"/>
        </w:rPr>
        <w:t xml:space="preserve">donošenja i objavit će se na oglasnoj stranici i </w:t>
      </w:r>
      <w:proofErr w:type="spellStart"/>
      <w:r w:rsidRPr="00EB1411">
        <w:rPr>
          <w:sz w:val="24"/>
          <w:szCs w:val="24"/>
        </w:rPr>
        <w:t>ineternet</w:t>
      </w:r>
      <w:proofErr w:type="spellEnd"/>
      <w:r w:rsidRPr="00EB1411">
        <w:rPr>
          <w:sz w:val="24"/>
          <w:szCs w:val="24"/>
        </w:rPr>
        <w:t xml:space="preserve"> stranici Općine Sveti Juraj na Bregu.</w:t>
      </w:r>
    </w:p>
    <w:p w:rsidR="00EB1411" w:rsidRPr="00EB1411" w:rsidRDefault="00EB1411" w:rsidP="00301DE7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006"/>
        <w:gridCol w:w="3267"/>
        <w:gridCol w:w="1905"/>
        <w:gridCol w:w="1550"/>
        <w:gridCol w:w="1560"/>
      </w:tblGrid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NAZIV USLUGE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JEDINIČNA CIJENA </w:t>
            </w:r>
          </w:p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 S PDV-om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JEDINICA MJERE </w:t>
            </w:r>
          </w:p>
        </w:tc>
      </w:tr>
      <w:tr w:rsidR="00CF3EAC" w:rsidTr="00CF3EAC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Pregled i ispitivanje dimnjaka kod novogradnje ili adaptacije – A-test dimnjaka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Čišćenje cilinda</w:t>
            </w:r>
            <w:r w:rsidR="00ED1280">
              <w:rPr>
                <w:rFonts w:ascii="Times New Roman" w:hAnsi="Times New Roman" w:cs="Times New Roman"/>
                <w:b/>
                <w:sz w:val="24"/>
                <w:szCs w:val="24"/>
              </w:rPr>
              <w:t>r dimnjaka u stambenim zgradama</w:t>
            </w: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obiteljskim kućama i poslovnim objektima </w:t>
            </w:r>
          </w:p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Mjerenje sustava </w:t>
            </w:r>
            <w:proofErr w:type="spellStart"/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dimovodnih</w:t>
            </w:r>
            <w:proofErr w:type="spellEnd"/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plinova uz izdavanje nalaza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Čišćenje dimnjaka na koje su priključena ložišta na kruto ili tekuće gorivo (prizemlje i 1.kat)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proofErr w:type="spellStart"/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End"/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Čišćenje dimnjaka na koje su priključena trošila na zemni plin(prizemlje i 1. kat)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48,83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Za svaki daljnji kat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Čišćenje dimnjaka centralne peći u stambenim zgradama, obiteljskim kućama i poslovnim objektima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Čišćenje samostalnih dimnjaka centralnih peći sa loženjem na kruta ili tekuća goriva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Čišćenje dimnjaka centralnih peći  priključenih na zemni plin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48,87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Čišćenje dimnjaka centralnih peći u tvornicama i visokogradnjama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Čišćenje dimnjaka centralnih peći  na sve vrste goriva do 15m visine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Za svaki daljnji metar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Čišćenje štednjaka i njihovih priključaka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Čišćenje standardnih štednjaka u obiteljskim kućama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Čišćenje većih ugostiteljskih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štednjaka sa više pećnica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62,50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kn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Čišćenje peći centralnog grijanja u obiteljskim kućama i poslovnim objektima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Za sve vrste goriva do 50000 </w:t>
            </w:r>
            <w:proofErr w:type="spellStart"/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  <w:proofErr w:type="spellEnd"/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 (58,15Kw)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48,87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61,09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Isto samo od 50000 do 100000 </w:t>
            </w:r>
            <w:proofErr w:type="spellStart"/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  <w:proofErr w:type="spellEnd"/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 (58,15do 116,30Kw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117,19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Čišćenje centralnih peći- kotlova u kotlovnicama koje služe za zajedničko grijanje u stambenim i tvorničkim zgradama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Za sve vrste goriva učinka od 116,3 do 581,5 Kw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Isto samo iznad 581,5Kw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117,19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Čišćenje plamenih prolaza (žarnih cijevi)u centralnim pećima kotlovima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 w:rsidP="00ED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 w:rsidP="00ED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Čišćenje </w:t>
            </w:r>
            <w:proofErr w:type="spellStart"/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dimovodnih</w:t>
            </w:r>
            <w:proofErr w:type="spellEnd"/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kanala u obiteljskim kućama ,stambenim i poslovnim objektima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85,93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107,41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F3EAC" w:rsidTr="00CF3E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b/>
                <w:sz w:val="24"/>
                <w:szCs w:val="24"/>
              </w:rPr>
              <w:t>Za radove koji nisu obuhvaćeni  ovim cjenikom primjenjuje se bruto satnica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  <w:r w:rsidR="003D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AC" w:rsidRPr="00CF3EAC" w:rsidRDefault="00CF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AC"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</w:p>
        </w:tc>
      </w:tr>
    </w:tbl>
    <w:p w:rsidR="00EB1411" w:rsidRDefault="00EB1411" w:rsidP="00301DE7">
      <w:pPr>
        <w:jc w:val="both"/>
        <w:rPr>
          <w:sz w:val="24"/>
          <w:szCs w:val="24"/>
        </w:rPr>
      </w:pPr>
    </w:p>
    <w:p w:rsidR="00CF3EAC" w:rsidRDefault="00CF3EAC" w:rsidP="00301DE7">
      <w:pPr>
        <w:jc w:val="both"/>
        <w:rPr>
          <w:sz w:val="24"/>
          <w:szCs w:val="24"/>
        </w:rPr>
      </w:pPr>
    </w:p>
    <w:p w:rsidR="00CF3EAC" w:rsidRPr="00EB1411" w:rsidRDefault="00CF3EAC" w:rsidP="00301DE7">
      <w:pPr>
        <w:jc w:val="both"/>
        <w:rPr>
          <w:sz w:val="24"/>
          <w:szCs w:val="24"/>
        </w:rPr>
      </w:pPr>
    </w:p>
    <w:p w:rsidR="00EB1411" w:rsidRPr="00EB1411" w:rsidRDefault="00EB1411" w:rsidP="00301DE7">
      <w:pPr>
        <w:jc w:val="both"/>
        <w:rPr>
          <w:b/>
          <w:sz w:val="24"/>
          <w:szCs w:val="24"/>
        </w:rPr>
      </w:pPr>
      <w:r w:rsidRPr="00EB1411">
        <w:rPr>
          <w:sz w:val="24"/>
          <w:szCs w:val="24"/>
        </w:rPr>
        <w:t xml:space="preserve">                                                                             </w:t>
      </w:r>
      <w:r w:rsidR="00CF3EAC">
        <w:rPr>
          <w:sz w:val="24"/>
          <w:szCs w:val="24"/>
        </w:rPr>
        <w:t xml:space="preserve"> </w:t>
      </w:r>
      <w:r w:rsidRPr="00EB1411">
        <w:rPr>
          <w:sz w:val="24"/>
          <w:szCs w:val="24"/>
        </w:rPr>
        <w:t xml:space="preserve"> </w:t>
      </w:r>
      <w:r w:rsidRPr="00EB1411">
        <w:rPr>
          <w:b/>
          <w:sz w:val="24"/>
          <w:szCs w:val="24"/>
        </w:rPr>
        <w:t>OPĆINSKI NAČELNIK</w:t>
      </w:r>
    </w:p>
    <w:p w:rsidR="00EB1411" w:rsidRPr="00EB1411" w:rsidRDefault="00EB1411" w:rsidP="00301DE7">
      <w:pPr>
        <w:jc w:val="both"/>
        <w:rPr>
          <w:sz w:val="24"/>
          <w:szCs w:val="24"/>
        </w:rPr>
      </w:pPr>
      <w:r w:rsidRPr="00EB1411">
        <w:rPr>
          <w:sz w:val="24"/>
          <w:szCs w:val="24"/>
        </w:rPr>
        <w:t xml:space="preserve">                                                                    Anđelko Nagrajsalović, bacc.ing.comp.</w:t>
      </w:r>
    </w:p>
    <w:p w:rsidR="00301DE7" w:rsidRPr="00EB1411" w:rsidRDefault="00301DE7" w:rsidP="00301DE7">
      <w:pPr>
        <w:jc w:val="both"/>
        <w:rPr>
          <w:sz w:val="24"/>
          <w:szCs w:val="24"/>
        </w:rPr>
      </w:pPr>
    </w:p>
    <w:p w:rsidR="00301DE7" w:rsidRPr="00EB1411" w:rsidRDefault="00301DE7" w:rsidP="00301DE7">
      <w:pPr>
        <w:jc w:val="both"/>
        <w:rPr>
          <w:sz w:val="24"/>
          <w:szCs w:val="24"/>
        </w:rPr>
      </w:pPr>
    </w:p>
    <w:p w:rsidR="00B06A1C" w:rsidRPr="00EB1411" w:rsidRDefault="00B06A1C" w:rsidP="00B06A1C">
      <w:pPr>
        <w:jc w:val="both"/>
        <w:rPr>
          <w:sz w:val="24"/>
          <w:szCs w:val="24"/>
        </w:rPr>
      </w:pPr>
    </w:p>
    <w:p w:rsidR="00B06A1C" w:rsidRDefault="00B06A1C" w:rsidP="00580747">
      <w:pPr>
        <w:jc w:val="both"/>
        <w:rPr>
          <w:sz w:val="24"/>
          <w:szCs w:val="24"/>
        </w:rPr>
      </w:pPr>
    </w:p>
    <w:p w:rsidR="00B06A1C" w:rsidRDefault="00B06A1C" w:rsidP="00580747">
      <w:pPr>
        <w:jc w:val="both"/>
        <w:rPr>
          <w:sz w:val="24"/>
          <w:szCs w:val="24"/>
        </w:rPr>
      </w:pPr>
    </w:p>
    <w:p w:rsidR="00B06A1C" w:rsidRDefault="00B06A1C" w:rsidP="00580747">
      <w:pPr>
        <w:jc w:val="both"/>
        <w:rPr>
          <w:sz w:val="24"/>
          <w:szCs w:val="24"/>
        </w:rPr>
      </w:pPr>
    </w:p>
    <w:p w:rsidR="00B06A1C" w:rsidRDefault="00B06A1C" w:rsidP="00580747">
      <w:pPr>
        <w:jc w:val="both"/>
        <w:rPr>
          <w:sz w:val="24"/>
          <w:szCs w:val="24"/>
        </w:rPr>
      </w:pPr>
    </w:p>
    <w:p w:rsidR="00B06A1C" w:rsidRPr="00580747" w:rsidRDefault="00B06A1C" w:rsidP="00580747">
      <w:pPr>
        <w:jc w:val="both"/>
        <w:rPr>
          <w:sz w:val="24"/>
          <w:szCs w:val="24"/>
        </w:rPr>
      </w:pPr>
    </w:p>
    <w:sectPr w:rsidR="00B06A1C" w:rsidRPr="00580747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47"/>
    <w:rsid w:val="00012243"/>
    <w:rsid w:val="00301DE7"/>
    <w:rsid w:val="003C639D"/>
    <w:rsid w:val="003D7A37"/>
    <w:rsid w:val="004B2E98"/>
    <w:rsid w:val="004F3015"/>
    <w:rsid w:val="004F33B8"/>
    <w:rsid w:val="005624F3"/>
    <w:rsid w:val="00580747"/>
    <w:rsid w:val="00594DA4"/>
    <w:rsid w:val="007169E2"/>
    <w:rsid w:val="007427C8"/>
    <w:rsid w:val="00875861"/>
    <w:rsid w:val="00AB38C2"/>
    <w:rsid w:val="00B06A1C"/>
    <w:rsid w:val="00B75964"/>
    <w:rsid w:val="00BF637D"/>
    <w:rsid w:val="00CE44CE"/>
    <w:rsid w:val="00CF3EAC"/>
    <w:rsid w:val="00EB1411"/>
    <w:rsid w:val="00ED1280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80747"/>
    <w:rPr>
      <w:color w:val="0000FF"/>
      <w:u w:val="single"/>
    </w:rPr>
  </w:style>
  <w:style w:type="table" w:styleId="Reetkatablice">
    <w:name w:val="Table Grid"/>
    <w:basedOn w:val="Obinatablica"/>
    <w:uiPriority w:val="59"/>
    <w:rsid w:val="00CF3EAC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580747"/>
    <w:rPr>
      <w:color w:val="0000FF"/>
      <w:u w:val="single"/>
    </w:rPr>
  </w:style>
  <w:style w:type="table" w:styleId="Reetkatablice">
    <w:name w:val="Table Grid"/>
    <w:basedOn w:val="Obinatablica"/>
    <w:uiPriority w:val="59"/>
    <w:rsid w:val="00CF3EAC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1" TargetMode="External"/><Relationship Id="rId13" Type="http://schemas.openxmlformats.org/officeDocument/2006/relationships/hyperlink" Target="https://www.zakon.hr/cms.htm?id=266" TargetMode="External"/><Relationship Id="rId18" Type="http://schemas.openxmlformats.org/officeDocument/2006/relationships/hyperlink" Target="https://www.zakon.hr/cms.htm?id=2615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kon.hr/cms.htm?id=260" TargetMode="External"/><Relationship Id="rId12" Type="http://schemas.openxmlformats.org/officeDocument/2006/relationships/hyperlink" Target="https://www.zakon.hr/cms.htm?id=265" TargetMode="External"/><Relationship Id="rId17" Type="http://schemas.openxmlformats.org/officeDocument/2006/relationships/hyperlink" Target="https://www.zakon.hr/cms.htm?id=157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zakon.hr/cms.htm?id=285" TargetMode="External"/><Relationship Id="rId20" Type="http://schemas.openxmlformats.org/officeDocument/2006/relationships/hyperlink" Target="https://www.zakon.hr/cms.htm?id=4670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zakon.hr/cms.htm?id=26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268" TargetMode="External"/><Relationship Id="rId10" Type="http://schemas.openxmlformats.org/officeDocument/2006/relationships/hyperlink" Target="https://www.zakon.hr/cms.htm?id=263" TargetMode="External"/><Relationship Id="rId19" Type="http://schemas.openxmlformats.org/officeDocument/2006/relationships/hyperlink" Target="https://www.zakon.hr/cms.htm?id=40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2" TargetMode="External"/><Relationship Id="rId14" Type="http://schemas.openxmlformats.org/officeDocument/2006/relationships/hyperlink" Target="https://www.zakon.hr/cms.htm?id=26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109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8</cp:revision>
  <cp:lastPrinted>2022-06-29T05:48:00Z</cp:lastPrinted>
  <dcterms:created xsi:type="dcterms:W3CDTF">2022-05-09T10:29:00Z</dcterms:created>
  <dcterms:modified xsi:type="dcterms:W3CDTF">2022-08-18T08:25:00Z</dcterms:modified>
</cp:coreProperties>
</file>